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A017E9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A017E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A017E9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A017E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A017E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A017E9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A017E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017E9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6A0C5929" w14:textId="784938B4" w:rsidR="00550BF5" w:rsidRPr="00A017E9" w:rsidRDefault="00B36286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D5ABB">
        <w:rPr>
          <w:rFonts w:eastAsia="Times New Roman"/>
          <w:b/>
          <w:sz w:val="24"/>
          <w:szCs w:val="24"/>
          <w:lang w:eastAsia="ru-RU"/>
        </w:rPr>
        <w:t>на оказание услуг «Ф</w:t>
      </w:r>
      <w:r w:rsidRPr="00CD5ABB">
        <w:rPr>
          <w:rFonts w:eastAsia="Times New Roman"/>
          <w:b/>
          <w:bCs/>
          <w:sz w:val="24"/>
          <w:szCs w:val="24"/>
          <w:lang w:eastAsia="ru-RU"/>
        </w:rPr>
        <w:t>отосъемка товаров/работ/услуг»</w:t>
      </w:r>
    </w:p>
    <w:p w14:paraId="5271EC67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A017E9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A017E9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65795AE3" w:rsidR="000E0E9C" w:rsidRPr="00A017E9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A017E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28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A017E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A017E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5C1457C1" w:rsidR="000E0E9C" w:rsidRPr="00A017E9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A017E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6286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 w:rsidRPr="00A017E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A017E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9E0FF2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9E0FF2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FF2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9E0FF2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9E0FF2" w14:paraId="506C0493" w14:textId="77777777" w:rsidTr="009363C7">
        <w:tc>
          <w:tcPr>
            <w:tcW w:w="3114" w:type="dxa"/>
          </w:tcPr>
          <w:p w14:paraId="20D671CC" w14:textId="77777777" w:rsidR="00A55A51" w:rsidRPr="00B40A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B40AA6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40AA6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9E0FF2" w14:paraId="498E1D26" w14:textId="77777777" w:rsidTr="009363C7">
        <w:tc>
          <w:tcPr>
            <w:tcW w:w="3114" w:type="dxa"/>
          </w:tcPr>
          <w:p w14:paraId="5AF863C7" w14:textId="77777777" w:rsidR="00A55A51" w:rsidRPr="00B40A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0AA6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54FFB502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9E0FF2" w14:paraId="681CB8CB" w14:textId="77777777" w:rsidTr="009363C7">
        <w:tc>
          <w:tcPr>
            <w:tcW w:w="3114" w:type="dxa"/>
          </w:tcPr>
          <w:p w14:paraId="6C010E0C" w14:textId="77777777" w:rsidR="00A55A51" w:rsidRPr="00B40A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0AA6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9E0FF2" w14:paraId="0FD90DB6" w14:textId="77777777" w:rsidTr="009363C7">
        <w:tc>
          <w:tcPr>
            <w:tcW w:w="3114" w:type="dxa"/>
          </w:tcPr>
          <w:p w14:paraId="30EA3796" w14:textId="77777777" w:rsidR="00A55A51" w:rsidRPr="00B40A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0AA6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B40AA6" w:rsidRDefault="00550BF5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Pr="00B40AA6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9E0FF2" w14:paraId="68643168" w14:textId="77777777" w:rsidTr="009363C7">
        <w:tc>
          <w:tcPr>
            <w:tcW w:w="3114" w:type="dxa"/>
          </w:tcPr>
          <w:p w14:paraId="14EFB5E5" w14:textId="77777777" w:rsidR="00A55A51" w:rsidRPr="00B40A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0AA6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40AA6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B40AA6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B40AA6">
              <w:rPr>
                <w:bCs/>
                <w:sz w:val="24"/>
                <w:szCs w:val="24"/>
                <w:lang w:eastAsia="ru-RU"/>
              </w:rPr>
              <w:t>4152</w:t>
            </w:r>
            <w:r w:rsidRPr="00B40AA6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B40AA6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9E0FF2" w14:paraId="334F6B9C" w14:textId="77777777" w:rsidTr="009363C7">
        <w:tc>
          <w:tcPr>
            <w:tcW w:w="3114" w:type="dxa"/>
          </w:tcPr>
          <w:p w14:paraId="66C8417D" w14:textId="77777777" w:rsidR="00A55A51" w:rsidRPr="00B40AA6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B40AA6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B40A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B40AA6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B36286" w:rsidRPr="009E0FF2" w14:paraId="0649D520" w14:textId="77777777" w:rsidTr="009363C7">
        <w:tc>
          <w:tcPr>
            <w:tcW w:w="3114" w:type="dxa"/>
          </w:tcPr>
          <w:p w14:paraId="08DFFFE4" w14:textId="77777777" w:rsidR="00B36286" w:rsidRPr="009E0FF2" w:rsidRDefault="00B36286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50D5429E" w:rsidR="00B36286" w:rsidRPr="009E0FF2" w:rsidRDefault="00B36286" w:rsidP="00B36286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CD5ABB">
              <w:rPr>
                <w:sz w:val="24"/>
                <w:szCs w:val="24"/>
              </w:rPr>
              <w:t>Оказание услуги по ф</w:t>
            </w:r>
            <w:r w:rsidRPr="00CD5ABB">
              <w:rPr>
                <w:sz w:val="24"/>
                <w:szCs w:val="24"/>
                <w:lang w:eastAsia="ru-RU"/>
              </w:rPr>
              <w:t>отосъемке товаров/работ/услуг</w:t>
            </w:r>
            <w:r w:rsidRPr="00CD5ABB">
              <w:rPr>
                <w:sz w:val="24"/>
                <w:szCs w:val="24"/>
              </w:rPr>
              <w:t>»</w:t>
            </w:r>
          </w:p>
        </w:tc>
      </w:tr>
      <w:tr w:rsidR="00A017E9" w:rsidRPr="009E0FF2" w14:paraId="20555C60" w14:textId="77777777" w:rsidTr="009363C7">
        <w:tc>
          <w:tcPr>
            <w:tcW w:w="3114" w:type="dxa"/>
          </w:tcPr>
          <w:p w14:paraId="5981EDD0" w14:textId="3B7FC1ED" w:rsidR="00A55A51" w:rsidRPr="009E0FF2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Н</w:t>
            </w:r>
            <w:r w:rsidR="00D326F2" w:rsidRPr="009E0FF2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0C673DA0" w14:textId="77777777" w:rsidR="00B36286" w:rsidRPr="00CD5ABB" w:rsidRDefault="00B36286" w:rsidP="00B36286">
            <w:pPr>
              <w:tabs>
                <w:tab w:val="left" w:pos="317"/>
                <w:tab w:val="left" w:pos="406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D5ABB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CD5ABB">
              <w:rPr>
                <w:sz w:val="24"/>
                <w:szCs w:val="24"/>
              </w:rPr>
              <w:t>«Ф</w:t>
            </w:r>
            <w:r w:rsidRPr="00CD5ABB">
              <w:rPr>
                <w:sz w:val="24"/>
                <w:szCs w:val="24"/>
                <w:lang w:eastAsia="ru-RU"/>
              </w:rPr>
              <w:t>отосъемка товаров/работ/услуг</w:t>
            </w:r>
            <w:r w:rsidRPr="00CD5ABB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9E0FF2" w:rsidRDefault="00D326F2" w:rsidP="00B36286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9E0FF2" w:rsidRDefault="00A55A51" w:rsidP="00B36286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4148A2D5" w14:textId="6F4CE02D" w:rsidR="00B36286" w:rsidRDefault="00B36286" w:rsidP="00B40AA6">
            <w:pPr>
              <w:pStyle w:val="a4"/>
              <w:numPr>
                <w:ilvl w:val="0"/>
                <w:numId w:val="24"/>
              </w:numPr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B36286">
              <w:rPr>
                <w:rFonts w:eastAsia="Times New Roman"/>
                <w:sz w:val="24"/>
                <w:szCs w:val="24"/>
              </w:rPr>
              <w:t>Проведение фотосъемки (съемка товаров/работ/услуг с использованием студийного оборудования на выезде, съемка производственных объектов (экстерьер, интерьер), съемка процессов производства, репортажная съёмка), портретная съемка не более 2 портретов на одного Получателя (при запросе от Получателя).</w:t>
            </w:r>
          </w:p>
          <w:p w14:paraId="39FB3B80" w14:textId="479EC02A" w:rsidR="00B36286" w:rsidRPr="00CD5ABB" w:rsidRDefault="00B36286" w:rsidP="00B40AA6">
            <w:pPr>
              <w:pStyle w:val="a4"/>
              <w:numPr>
                <w:ilvl w:val="0"/>
                <w:numId w:val="24"/>
              </w:numPr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CD5ABB">
              <w:rPr>
                <w:rFonts w:eastAsia="Times New Roman"/>
                <w:sz w:val="24"/>
                <w:szCs w:val="24"/>
              </w:rPr>
              <w:t>Цветокоррекция, ретушь изображений (адаптация фотоматериала</w:t>
            </w:r>
            <w:r w:rsidR="00B40AA6">
              <w:rPr>
                <w:rFonts w:eastAsia="Times New Roman"/>
                <w:sz w:val="24"/>
                <w:szCs w:val="24"/>
              </w:rPr>
              <w:t xml:space="preserve"> (при необходимости)</w:t>
            </w:r>
            <w:r w:rsidRPr="00CD5ABB">
              <w:rPr>
                <w:rFonts w:eastAsia="Times New Roman"/>
                <w:sz w:val="24"/>
                <w:szCs w:val="24"/>
              </w:rPr>
              <w:t>, а также нанесение логотипа и элементов фирменного стиля Получателя (при наличии)).</w:t>
            </w:r>
          </w:p>
          <w:p w14:paraId="62A88251" w14:textId="77777777" w:rsidR="00B36286" w:rsidRPr="00CD5ABB" w:rsidRDefault="00B36286" w:rsidP="00B40AA6">
            <w:pPr>
              <w:pStyle w:val="a4"/>
              <w:numPr>
                <w:ilvl w:val="0"/>
                <w:numId w:val="24"/>
              </w:numPr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CD5ABB">
              <w:rPr>
                <w:rFonts w:eastAsia="Times New Roman"/>
                <w:sz w:val="24"/>
                <w:szCs w:val="24"/>
              </w:rPr>
              <w:t>Количество отретушированных фотографий не менее 30 штук.</w:t>
            </w:r>
          </w:p>
          <w:p w14:paraId="759C5BE7" w14:textId="77777777" w:rsidR="00B36286" w:rsidRDefault="00B36286" w:rsidP="00B40AA6">
            <w:pPr>
              <w:pStyle w:val="a4"/>
              <w:numPr>
                <w:ilvl w:val="0"/>
                <w:numId w:val="24"/>
              </w:numPr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CD5ABB">
              <w:rPr>
                <w:rFonts w:eastAsia="Times New Roman"/>
                <w:sz w:val="24"/>
                <w:szCs w:val="24"/>
              </w:rPr>
              <w:t>Передача фотоматериала Получателю.</w:t>
            </w:r>
          </w:p>
          <w:p w14:paraId="766C52D2" w14:textId="465CC09B" w:rsidR="00B40AA6" w:rsidRPr="00CD5ABB" w:rsidRDefault="00B40AA6" w:rsidP="00B40AA6">
            <w:pPr>
              <w:pStyle w:val="a4"/>
              <w:numPr>
                <w:ilvl w:val="0"/>
                <w:numId w:val="24"/>
              </w:numPr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Фотоматериалы </w:t>
            </w:r>
            <w:r w:rsidRPr="008B7BCB">
              <w:rPr>
                <w:rFonts w:eastAsia="Times New Roman"/>
                <w:sz w:val="24"/>
                <w:szCs w:val="24"/>
              </w:rPr>
              <w:t>должн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r w:rsidRPr="008B7BCB">
              <w:rPr>
                <w:rFonts w:eastAsia="Times New Roman"/>
                <w:sz w:val="24"/>
                <w:szCs w:val="24"/>
              </w:rPr>
              <w:t xml:space="preserve"> быть направлен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r w:rsidRPr="008B7BCB">
              <w:rPr>
                <w:rFonts w:eastAsia="Times New Roman"/>
                <w:sz w:val="24"/>
                <w:szCs w:val="24"/>
              </w:rPr>
              <w:t xml:space="preserve"> на содействие популяризации продукции (товаров/работ/услуг).</w:t>
            </w:r>
          </w:p>
          <w:p w14:paraId="4740E9C7" w14:textId="152BA4C4" w:rsidR="00A55A51" w:rsidRPr="008B7BCB" w:rsidRDefault="00B36286" w:rsidP="00B40AA6">
            <w:pPr>
              <w:pStyle w:val="a4"/>
              <w:tabs>
                <w:tab w:val="left" w:pos="46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CD5ABB">
              <w:rPr>
                <w:rFonts w:eastAsia="Times New Roman"/>
                <w:sz w:val="24"/>
                <w:szCs w:val="24"/>
              </w:rPr>
              <w:t xml:space="preserve">Аренда помещений, услуги визажиста, парикмахера, стилиста, дизайнера, аренда костюмов, реквизита и аксессуаров для реализации фотосъёмки </w:t>
            </w:r>
            <w:r w:rsidR="008B7BCB">
              <w:rPr>
                <w:rFonts w:eastAsia="Times New Roman"/>
                <w:sz w:val="24"/>
                <w:szCs w:val="24"/>
              </w:rPr>
              <w:t>предоставляются/</w:t>
            </w:r>
            <w:r w:rsidRPr="00CD5ABB">
              <w:rPr>
                <w:rFonts w:eastAsia="Times New Roman"/>
                <w:sz w:val="24"/>
                <w:szCs w:val="24"/>
              </w:rPr>
              <w:t>оплачиваются Получателем отдельно.</w:t>
            </w:r>
          </w:p>
        </w:tc>
      </w:tr>
      <w:tr w:rsidR="00A10CBC" w:rsidRPr="009E0FF2" w14:paraId="528941AA" w14:textId="77777777" w:rsidTr="009363C7">
        <w:tc>
          <w:tcPr>
            <w:tcW w:w="3114" w:type="dxa"/>
          </w:tcPr>
          <w:p w14:paraId="027B68D8" w14:textId="1BDB7AFC" w:rsidR="00A10CBC" w:rsidRPr="00B40AA6" w:rsidRDefault="00A10CBC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B40AA6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B40A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B40A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B40AA6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B40A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B40AA6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B40AA6">
              <w:rPr>
                <w:rFonts w:eastAsia="Times New Roman"/>
                <w:bCs/>
                <w:sz w:val="24"/>
                <w:szCs w:val="24"/>
              </w:rPr>
              <w:t>у</w:t>
            </w:r>
            <w:r w:rsidRPr="00B40AA6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B40AA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B40A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lastRenderedPageBreak/>
              <w:t>- о</w:t>
            </w:r>
            <w:r w:rsidR="00A10CBC" w:rsidRPr="00B40AA6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B40AA6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B40A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в</w:t>
            </w:r>
            <w:r w:rsidR="00A10CBC" w:rsidRPr="00B40AA6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B40AA6">
              <w:rPr>
                <w:bCs/>
                <w:sz w:val="24"/>
                <w:szCs w:val="24"/>
              </w:rPr>
              <w:t xml:space="preserve">, </w:t>
            </w:r>
            <w:r w:rsidR="00A10CBC" w:rsidRPr="00B40AA6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B40AA6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B40AA6">
              <w:rPr>
                <w:sz w:val="24"/>
                <w:szCs w:val="24"/>
              </w:rPr>
              <w:t>;</w:t>
            </w:r>
          </w:p>
          <w:p w14:paraId="32E56C6E" w14:textId="5E0A3547" w:rsidR="006D1305" w:rsidRPr="00B40A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B40A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B40AA6">
              <w:rPr>
                <w:bCs/>
                <w:iCs/>
                <w:sz w:val="24"/>
                <w:szCs w:val="24"/>
              </w:rPr>
              <w:t xml:space="preserve"> отборе</w:t>
            </w:r>
            <w:r w:rsidRPr="00B40AA6">
              <w:rPr>
                <w:bCs/>
                <w:sz w:val="24"/>
                <w:szCs w:val="24"/>
              </w:rPr>
              <w:t xml:space="preserve"> </w:t>
            </w:r>
            <w:r w:rsidRPr="00B40AA6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B40AA6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B40AA6">
              <w:rPr>
                <w:bCs/>
                <w:sz w:val="24"/>
                <w:szCs w:val="24"/>
              </w:rPr>
              <w:t>ги</w:t>
            </w:r>
            <w:r w:rsidRPr="00B40AA6">
              <w:rPr>
                <w:bCs/>
                <w:sz w:val="24"/>
                <w:szCs w:val="24"/>
              </w:rPr>
              <w:t xml:space="preserve">, </w:t>
            </w:r>
            <w:r w:rsidRPr="00B40AA6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B40AA6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B40AA6">
              <w:rPr>
                <w:bCs/>
                <w:sz w:val="24"/>
                <w:szCs w:val="24"/>
              </w:rPr>
              <w:t>и</w:t>
            </w:r>
            <w:r w:rsidRPr="00B40AA6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B40A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iCs/>
                <w:sz w:val="24"/>
                <w:szCs w:val="24"/>
              </w:rPr>
              <w:t>- п</w:t>
            </w:r>
            <w:r w:rsidRPr="00B40AA6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B40AA6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B40A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с</w:t>
            </w:r>
            <w:r w:rsidR="006D1305" w:rsidRPr="00B40AA6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B40AA6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B40A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в</w:t>
            </w:r>
            <w:r w:rsidR="006D1305" w:rsidRPr="00B40AA6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B40AA6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B40A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д</w:t>
            </w:r>
            <w:r w:rsidR="006D1305" w:rsidRPr="00B40AA6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B40AA6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B40A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о</w:t>
            </w:r>
            <w:r w:rsidR="006D1305" w:rsidRPr="00B40AA6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B40AA6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B40A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B40AA6">
              <w:rPr>
                <w:bCs/>
                <w:sz w:val="24"/>
                <w:szCs w:val="24"/>
              </w:rPr>
              <w:t>- н</w:t>
            </w:r>
            <w:r w:rsidR="006D1305" w:rsidRPr="00B40AA6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B40AA6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9E0FF2" w14:paraId="7624AA6C" w14:textId="77777777" w:rsidTr="009363C7">
        <w:tc>
          <w:tcPr>
            <w:tcW w:w="3114" w:type="dxa"/>
          </w:tcPr>
          <w:p w14:paraId="05C583A1" w14:textId="004D00BD" w:rsidR="00A55A51" w:rsidRPr="009E0FF2" w:rsidRDefault="00F24FF7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08FA64AE" w14:textId="61D471DF" w:rsidR="00F221B2" w:rsidRPr="002747BD" w:rsidRDefault="00F221B2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color w:val="EE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Исполнитель </w:t>
            </w:r>
            <w:r w:rsidR="002747BD">
              <w:rPr>
                <w:rFonts w:eastAsia="Times New Roman"/>
                <w:sz w:val="24"/>
                <w:szCs w:val="24"/>
              </w:rPr>
              <w:t>собирает и анализирует информацию о деятельности Получателя на основании с</w:t>
            </w:r>
            <w:r w:rsidR="002747BD" w:rsidRPr="00CD5ABB">
              <w:rPr>
                <w:rFonts w:eastAsia="Times New Roman"/>
                <w:sz w:val="24"/>
                <w:szCs w:val="24"/>
              </w:rPr>
              <w:t>оставлен</w:t>
            </w:r>
            <w:r w:rsidR="002747BD">
              <w:rPr>
                <w:rFonts w:eastAsia="Times New Roman"/>
                <w:sz w:val="24"/>
                <w:szCs w:val="24"/>
              </w:rPr>
              <w:t>ной</w:t>
            </w:r>
            <w:r w:rsidR="00273651">
              <w:rPr>
                <w:rFonts w:eastAsia="Times New Roman"/>
                <w:sz w:val="24"/>
                <w:szCs w:val="24"/>
              </w:rPr>
              <w:t xml:space="preserve"> </w:t>
            </w:r>
            <w:r w:rsidR="009B761E">
              <w:rPr>
                <w:rFonts w:eastAsia="Times New Roman"/>
                <w:sz w:val="24"/>
                <w:szCs w:val="24"/>
              </w:rPr>
              <w:t xml:space="preserve">заявки </w:t>
            </w:r>
            <w:r w:rsidR="002747BD">
              <w:rPr>
                <w:rFonts w:eastAsia="Times New Roman"/>
                <w:sz w:val="24"/>
                <w:szCs w:val="24"/>
              </w:rPr>
              <w:t>на проведение фотосъемки</w:t>
            </w:r>
            <w:r w:rsidR="009B761E">
              <w:rPr>
                <w:rFonts w:eastAsia="Times New Roman"/>
                <w:sz w:val="24"/>
                <w:szCs w:val="24"/>
              </w:rPr>
              <w:t>.</w:t>
            </w:r>
            <w:r w:rsidR="002747BD">
              <w:rPr>
                <w:rFonts w:eastAsia="Times New Roman"/>
                <w:sz w:val="24"/>
                <w:szCs w:val="24"/>
              </w:rPr>
              <w:t xml:space="preserve"> </w:t>
            </w:r>
            <w:r w:rsidR="009B761E">
              <w:rPr>
                <w:rFonts w:eastAsia="Times New Roman"/>
                <w:sz w:val="24"/>
                <w:szCs w:val="24"/>
              </w:rPr>
              <w:t>Заявка</w:t>
            </w:r>
            <w:r w:rsidR="002747BD">
              <w:rPr>
                <w:rFonts w:eastAsia="Times New Roman"/>
                <w:sz w:val="24"/>
                <w:szCs w:val="24"/>
              </w:rPr>
              <w:t xml:space="preserve"> содержит в себе: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D5ABB">
              <w:rPr>
                <w:rFonts w:eastAsia="Times New Roman"/>
                <w:sz w:val="24"/>
                <w:szCs w:val="24"/>
              </w:rPr>
              <w:t>концепци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Pr="00CD5ABB">
              <w:rPr>
                <w:rFonts w:eastAsia="Times New Roman"/>
                <w:sz w:val="24"/>
                <w:szCs w:val="24"/>
              </w:rPr>
              <w:t xml:space="preserve"> фотосъ</w:t>
            </w:r>
            <w:r w:rsidR="009B761E">
              <w:rPr>
                <w:rFonts w:eastAsia="Times New Roman"/>
                <w:sz w:val="24"/>
                <w:szCs w:val="24"/>
              </w:rPr>
              <w:t>е</w:t>
            </w:r>
            <w:r w:rsidRPr="00CD5ABB">
              <w:rPr>
                <w:rFonts w:eastAsia="Times New Roman"/>
                <w:sz w:val="24"/>
                <w:szCs w:val="24"/>
              </w:rPr>
              <w:t>мки, подборк</w:t>
            </w:r>
            <w:r>
              <w:rPr>
                <w:rFonts w:eastAsia="Times New Roman"/>
                <w:sz w:val="24"/>
                <w:szCs w:val="24"/>
              </w:rPr>
              <w:t>у</w:t>
            </w:r>
            <w:r w:rsidRPr="00CD5ABB">
              <w:rPr>
                <w:rFonts w:eastAsia="Times New Roman"/>
                <w:sz w:val="24"/>
                <w:szCs w:val="24"/>
              </w:rPr>
              <w:t xml:space="preserve"> примеров фотографий, план проведения фотосъ</w:t>
            </w:r>
            <w:r w:rsidR="009B761E">
              <w:rPr>
                <w:rFonts w:eastAsia="Times New Roman"/>
                <w:sz w:val="24"/>
                <w:szCs w:val="24"/>
              </w:rPr>
              <w:t>е</w:t>
            </w:r>
            <w:r w:rsidRPr="00CD5ABB">
              <w:rPr>
                <w:rFonts w:eastAsia="Times New Roman"/>
                <w:sz w:val="24"/>
                <w:szCs w:val="24"/>
              </w:rPr>
              <w:t>мки, технически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D5ABB">
              <w:rPr>
                <w:rFonts w:eastAsia="Times New Roman"/>
                <w:sz w:val="24"/>
                <w:szCs w:val="24"/>
              </w:rPr>
              <w:t xml:space="preserve"> параметр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r w:rsidRPr="00CD5ABB">
              <w:rPr>
                <w:rFonts w:eastAsia="Times New Roman"/>
                <w:sz w:val="24"/>
                <w:szCs w:val="24"/>
              </w:rPr>
              <w:t xml:space="preserve"> фотоматериалов, </w:t>
            </w:r>
            <w:r w:rsidRPr="009B761E">
              <w:rPr>
                <w:rFonts w:eastAsia="Times New Roman"/>
                <w:sz w:val="24"/>
                <w:szCs w:val="24"/>
              </w:rPr>
              <w:t>место, дату и время проведения фотосъемки</w:t>
            </w:r>
            <w:r w:rsidR="002747BD" w:rsidRPr="009B761E">
              <w:rPr>
                <w:rFonts w:eastAsia="Times New Roman"/>
                <w:sz w:val="24"/>
                <w:szCs w:val="24"/>
              </w:rPr>
              <w:t>,</w:t>
            </w:r>
            <w:r w:rsidRPr="009B761E">
              <w:rPr>
                <w:rFonts w:eastAsia="Times New Roman"/>
                <w:color w:val="EE0000"/>
                <w:sz w:val="24"/>
                <w:szCs w:val="24"/>
              </w:rPr>
              <w:t xml:space="preserve"> </w:t>
            </w:r>
            <w:r w:rsidRPr="00273651">
              <w:rPr>
                <w:rFonts w:eastAsia="Times New Roman"/>
                <w:sz w:val="24"/>
                <w:szCs w:val="24"/>
              </w:rPr>
              <w:t xml:space="preserve">с указанием информационных ресурсов, маркетплейсов, торговых площадок, </w:t>
            </w:r>
            <w:r w:rsidR="00273651">
              <w:rPr>
                <w:rFonts w:eastAsia="Times New Roman"/>
                <w:sz w:val="24"/>
                <w:szCs w:val="24"/>
              </w:rPr>
              <w:t xml:space="preserve">сайтов, </w:t>
            </w:r>
            <w:r w:rsidRPr="00273651">
              <w:rPr>
                <w:rFonts w:eastAsia="Times New Roman"/>
                <w:sz w:val="24"/>
                <w:szCs w:val="24"/>
              </w:rPr>
              <w:t>социальных сетей, на которых будут размещены фотоматериалы</w:t>
            </w:r>
            <w:r w:rsidR="002747BD" w:rsidRPr="00273651">
              <w:rPr>
                <w:rFonts w:eastAsia="Times New Roman"/>
                <w:sz w:val="24"/>
                <w:szCs w:val="24"/>
              </w:rPr>
              <w:t>.</w:t>
            </w:r>
            <w:r w:rsidR="00273651">
              <w:rPr>
                <w:rFonts w:eastAsia="Times New Roman"/>
                <w:sz w:val="24"/>
                <w:szCs w:val="24"/>
              </w:rPr>
              <w:t xml:space="preserve"> </w:t>
            </w:r>
            <w:r w:rsidR="00273651" w:rsidRPr="009E0FF2">
              <w:rPr>
                <w:rFonts w:eastAsia="Times New Roman"/>
                <w:sz w:val="24"/>
                <w:szCs w:val="24"/>
              </w:rPr>
              <w:t>Исполнитель оказывает Получателю содействие в заполнении заявки.</w:t>
            </w:r>
          </w:p>
          <w:p w14:paraId="423DD182" w14:textId="3CADB6DE" w:rsidR="001D0757" w:rsidRPr="00B40AA6" w:rsidRDefault="009B761E" w:rsidP="00EE136E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B40AA6">
              <w:rPr>
                <w:rFonts w:eastAsia="Times New Roman"/>
                <w:sz w:val="24"/>
                <w:szCs w:val="24"/>
              </w:rPr>
              <w:lastRenderedPageBreak/>
              <w:t xml:space="preserve">Исполнитель </w:t>
            </w:r>
            <w:r w:rsidRPr="00B40AA6">
              <w:rPr>
                <w:bCs/>
                <w:sz w:val="24"/>
                <w:szCs w:val="24"/>
              </w:rPr>
              <w:t>совместно</w:t>
            </w:r>
            <w:r w:rsidRPr="00B40AA6">
              <w:rPr>
                <w:rFonts w:eastAsia="Times New Roman"/>
                <w:sz w:val="24"/>
                <w:szCs w:val="24"/>
              </w:rPr>
              <w:t xml:space="preserve"> с Получателем определяет дату и время проведения фотосъемки </w:t>
            </w:r>
            <w:r w:rsidR="002747BD" w:rsidRPr="00B40AA6">
              <w:rPr>
                <w:rFonts w:eastAsia="Times New Roman"/>
                <w:sz w:val="24"/>
                <w:szCs w:val="24"/>
              </w:rPr>
              <w:t>и проводит фотосъемку</w:t>
            </w:r>
            <w:r w:rsidR="00B40AA6">
              <w:rPr>
                <w:rFonts w:eastAsia="Times New Roman"/>
                <w:sz w:val="24"/>
                <w:szCs w:val="24"/>
              </w:rPr>
              <w:t xml:space="preserve"> в соответствии с заявкой на проведение фотосъемки</w:t>
            </w:r>
            <w:r w:rsidR="002747BD" w:rsidRPr="00B40AA6">
              <w:rPr>
                <w:rFonts w:eastAsia="Times New Roman"/>
                <w:sz w:val="24"/>
                <w:szCs w:val="24"/>
              </w:rPr>
              <w:t>.</w:t>
            </w:r>
            <w:r w:rsidR="00B40AA6" w:rsidRPr="00B40AA6">
              <w:rPr>
                <w:rFonts w:eastAsia="Times New Roman"/>
                <w:sz w:val="24"/>
                <w:szCs w:val="24"/>
              </w:rPr>
              <w:t xml:space="preserve"> </w:t>
            </w:r>
            <w:r w:rsidRPr="00B40AA6">
              <w:rPr>
                <w:rFonts w:eastAsia="Times New Roman"/>
                <w:sz w:val="24"/>
                <w:szCs w:val="24"/>
              </w:rPr>
              <w:t>Продолжительность фотосъемки может быть не более 3 часов. Предусмотрено проведение не более одной фотосъемки в рамках одного договора</w:t>
            </w:r>
            <w:r w:rsidR="00B40AA6">
              <w:rPr>
                <w:rFonts w:eastAsia="Times New Roman"/>
                <w:sz w:val="24"/>
                <w:szCs w:val="24"/>
              </w:rPr>
              <w:t>.</w:t>
            </w:r>
          </w:p>
          <w:p w14:paraId="28934D18" w14:textId="030EB6F5" w:rsidR="00C16B0A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Предварительно </w:t>
            </w:r>
            <w:r w:rsidR="009B761E" w:rsidRPr="00CD5ABB">
              <w:rPr>
                <w:bCs/>
                <w:sz w:val="24"/>
                <w:szCs w:val="24"/>
              </w:rPr>
              <w:t>подготовленные фотоматериалы</w:t>
            </w:r>
            <w:r w:rsidRPr="009E0FF2">
              <w:rPr>
                <w:bCs/>
                <w:sz w:val="24"/>
                <w:szCs w:val="24"/>
              </w:rPr>
              <w:t xml:space="preserve"> </w:t>
            </w:r>
            <w:r w:rsidR="00C16B0A" w:rsidRPr="009E0FF2">
              <w:rPr>
                <w:bCs/>
                <w:sz w:val="24"/>
                <w:szCs w:val="24"/>
              </w:rPr>
              <w:t xml:space="preserve">Исполнителем </w:t>
            </w:r>
            <w:r w:rsidRPr="009E0FF2">
              <w:rPr>
                <w:bCs/>
                <w:sz w:val="24"/>
                <w:szCs w:val="24"/>
              </w:rPr>
              <w:t>должн</w:t>
            </w:r>
            <w:r w:rsidR="009B761E">
              <w:rPr>
                <w:bCs/>
                <w:sz w:val="24"/>
                <w:szCs w:val="24"/>
              </w:rPr>
              <w:t>ы</w:t>
            </w:r>
            <w:r w:rsidRPr="009E0FF2">
              <w:rPr>
                <w:bCs/>
                <w:sz w:val="24"/>
                <w:szCs w:val="24"/>
              </w:rPr>
              <w:t xml:space="preserve"> быть согласован</w:t>
            </w:r>
            <w:r w:rsidR="009B761E">
              <w:rPr>
                <w:bCs/>
                <w:sz w:val="24"/>
                <w:szCs w:val="24"/>
              </w:rPr>
              <w:t>ы</w:t>
            </w:r>
            <w:r w:rsidRPr="009E0FF2">
              <w:rPr>
                <w:bCs/>
                <w:sz w:val="24"/>
                <w:szCs w:val="24"/>
              </w:rPr>
              <w:t xml:space="preserve"> Получателем и Заказчиком</w:t>
            </w:r>
            <w:r w:rsidR="00C16B0A" w:rsidRPr="009E0FF2">
              <w:rPr>
                <w:bCs/>
                <w:sz w:val="24"/>
                <w:szCs w:val="24"/>
              </w:rPr>
              <w:t xml:space="preserve">. Согласование осуществляется </w:t>
            </w:r>
            <w:r w:rsidRPr="009E0FF2">
              <w:rPr>
                <w:bCs/>
                <w:sz w:val="24"/>
                <w:szCs w:val="24"/>
              </w:rPr>
              <w:t>посредством направления Заказчиком и Получателем сообщения о согласовании видеоролик</w:t>
            </w:r>
            <w:r w:rsidR="004154C8" w:rsidRPr="009E0FF2">
              <w:rPr>
                <w:bCs/>
                <w:sz w:val="24"/>
                <w:szCs w:val="24"/>
              </w:rPr>
              <w:t>а</w:t>
            </w:r>
            <w:r w:rsidRPr="009E0FF2">
              <w:rPr>
                <w:bCs/>
                <w:sz w:val="24"/>
                <w:szCs w:val="24"/>
              </w:rPr>
              <w:t xml:space="preserve"> одним из следующих способов: электронное письмо на адрес электронной почты</w:t>
            </w:r>
            <w:r w:rsidR="00C16B0A" w:rsidRPr="009E0FF2">
              <w:rPr>
                <w:bCs/>
                <w:sz w:val="24"/>
                <w:szCs w:val="24"/>
              </w:rPr>
              <w:t xml:space="preserve"> Исполнителя</w:t>
            </w:r>
            <w:r w:rsidRPr="009E0FF2">
              <w:rPr>
                <w:bCs/>
                <w:sz w:val="24"/>
                <w:szCs w:val="24"/>
              </w:rPr>
              <w:t xml:space="preserve">, указанный в договоре; </w:t>
            </w:r>
            <w:r w:rsidR="00F12B9E" w:rsidRPr="009E0FF2">
              <w:rPr>
                <w:bCs/>
                <w:sz w:val="24"/>
                <w:szCs w:val="24"/>
              </w:rPr>
              <w:t>смс</w:t>
            </w:r>
            <w:r w:rsidRPr="009E0FF2">
              <w:rPr>
                <w:bCs/>
                <w:sz w:val="24"/>
                <w:szCs w:val="24"/>
              </w:rPr>
              <w:t>-сообщение на номер телефона</w:t>
            </w:r>
            <w:r w:rsidR="00C16B0A" w:rsidRPr="009E0FF2">
              <w:rPr>
                <w:bCs/>
                <w:sz w:val="24"/>
                <w:szCs w:val="24"/>
              </w:rPr>
              <w:t xml:space="preserve"> Исполнителя</w:t>
            </w:r>
            <w:r w:rsidRPr="009E0FF2">
              <w:rPr>
                <w:bCs/>
                <w:sz w:val="24"/>
                <w:szCs w:val="24"/>
              </w:rPr>
              <w:t>, указанный в договоре; сообщение в мессенджере МАКС н</w:t>
            </w:r>
            <w:r w:rsidR="004154C8" w:rsidRPr="009E0FF2">
              <w:rPr>
                <w:bCs/>
                <w:sz w:val="24"/>
                <w:szCs w:val="24"/>
              </w:rPr>
              <w:t>а</w:t>
            </w:r>
            <w:r w:rsidRPr="009E0FF2">
              <w:rPr>
                <w:bCs/>
                <w:sz w:val="24"/>
                <w:szCs w:val="24"/>
              </w:rPr>
              <w:t xml:space="preserve"> номер телефона</w:t>
            </w:r>
            <w:r w:rsidR="00C16B0A" w:rsidRPr="009E0FF2">
              <w:rPr>
                <w:bCs/>
                <w:sz w:val="24"/>
                <w:szCs w:val="24"/>
              </w:rPr>
              <w:t xml:space="preserve"> Исполнителя</w:t>
            </w:r>
            <w:r w:rsidRPr="009E0FF2">
              <w:rPr>
                <w:bCs/>
                <w:sz w:val="24"/>
                <w:szCs w:val="24"/>
              </w:rPr>
              <w:t xml:space="preserve">, указанный в договоре. </w:t>
            </w:r>
          </w:p>
          <w:p w14:paraId="451FBD40" w14:textId="3EA39276" w:rsidR="00B40AA6" w:rsidRPr="009E0FF2" w:rsidRDefault="00B40AA6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>При наличии несоответствий</w:t>
            </w:r>
            <w:r w:rsidR="00133CA7">
              <w:rPr>
                <w:bCs/>
                <w:sz w:val="24"/>
                <w:szCs w:val="24"/>
              </w:rPr>
              <w:t xml:space="preserve"> в</w:t>
            </w:r>
            <w:r w:rsidRPr="009E0FF2">
              <w:rPr>
                <w:bCs/>
                <w:sz w:val="24"/>
                <w:szCs w:val="24"/>
              </w:rPr>
              <w:t xml:space="preserve"> </w:t>
            </w:r>
            <w:r w:rsidR="00133CA7">
              <w:rPr>
                <w:bCs/>
                <w:sz w:val="24"/>
                <w:szCs w:val="24"/>
              </w:rPr>
              <w:t xml:space="preserve">подготовленных </w:t>
            </w:r>
            <w:r w:rsidRPr="00CD5ABB">
              <w:rPr>
                <w:bCs/>
                <w:sz w:val="24"/>
                <w:szCs w:val="24"/>
              </w:rPr>
              <w:t>фотоматериал</w:t>
            </w:r>
            <w:r w:rsidR="00133CA7">
              <w:rPr>
                <w:bCs/>
                <w:sz w:val="24"/>
                <w:szCs w:val="24"/>
              </w:rPr>
              <w:t>ах</w:t>
            </w:r>
            <w:r w:rsidRPr="009E0FF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заявке </w:t>
            </w:r>
            <w:r>
              <w:rPr>
                <w:rFonts w:eastAsia="Times New Roman"/>
                <w:sz w:val="24"/>
                <w:szCs w:val="24"/>
              </w:rPr>
              <w:t>на проведение фотосъемки</w:t>
            </w:r>
            <w:r w:rsidRPr="009E0FF2">
              <w:rPr>
                <w:bCs/>
                <w:sz w:val="24"/>
                <w:szCs w:val="24"/>
              </w:rPr>
              <w:t xml:space="preserve"> Исполнитель вносит правки, представленные Заказчиком и/или Получателем</w:t>
            </w:r>
            <w:r w:rsidR="00133CA7" w:rsidRPr="00CD5ABB">
              <w:rPr>
                <w:sz w:val="24"/>
                <w:szCs w:val="24"/>
              </w:rPr>
              <w:t xml:space="preserve"> в сроки и на условиях, установленных договором</w:t>
            </w:r>
            <w:r>
              <w:rPr>
                <w:bCs/>
                <w:sz w:val="24"/>
                <w:szCs w:val="24"/>
              </w:rPr>
              <w:t>.</w:t>
            </w:r>
          </w:p>
          <w:p w14:paraId="1E929FB1" w14:textId="257843E2" w:rsidR="00DA56ED" w:rsidRPr="009E0FF2" w:rsidRDefault="00DA56ED" w:rsidP="00712C6C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По запросу Получателя </w:t>
            </w:r>
            <w:r w:rsidR="009B761E">
              <w:rPr>
                <w:bCs/>
                <w:sz w:val="24"/>
                <w:szCs w:val="24"/>
              </w:rPr>
              <w:t>фотоматериалы</w:t>
            </w:r>
            <w:r w:rsidRPr="009E0FF2">
              <w:rPr>
                <w:bCs/>
                <w:sz w:val="24"/>
                <w:szCs w:val="24"/>
              </w:rPr>
              <w:t xml:space="preserve"> мо</w:t>
            </w:r>
            <w:r w:rsidR="009B761E">
              <w:rPr>
                <w:bCs/>
                <w:sz w:val="24"/>
                <w:szCs w:val="24"/>
              </w:rPr>
              <w:t>гу</w:t>
            </w:r>
            <w:r w:rsidRPr="009E0FF2">
              <w:rPr>
                <w:bCs/>
                <w:sz w:val="24"/>
                <w:szCs w:val="24"/>
              </w:rPr>
              <w:t>т быть адаптирован</w:t>
            </w:r>
            <w:r w:rsidR="009B761E">
              <w:rPr>
                <w:bCs/>
                <w:sz w:val="24"/>
                <w:szCs w:val="24"/>
              </w:rPr>
              <w:t>ы</w:t>
            </w:r>
            <w:r w:rsidRPr="009E0FF2">
              <w:rPr>
                <w:bCs/>
                <w:sz w:val="24"/>
                <w:szCs w:val="24"/>
              </w:rPr>
              <w:t xml:space="preserve"> под формат размещения (маркетплейс</w:t>
            </w:r>
            <w:r w:rsidR="004108B8" w:rsidRPr="009E0FF2">
              <w:rPr>
                <w:bCs/>
                <w:sz w:val="24"/>
                <w:szCs w:val="24"/>
              </w:rPr>
              <w:t>ы</w:t>
            </w:r>
            <w:r w:rsidRPr="009E0FF2">
              <w:rPr>
                <w:bCs/>
                <w:sz w:val="24"/>
                <w:szCs w:val="24"/>
              </w:rPr>
              <w:t>, торговы</w:t>
            </w:r>
            <w:r w:rsidR="004108B8" w:rsidRPr="009E0FF2">
              <w:rPr>
                <w:bCs/>
                <w:sz w:val="24"/>
                <w:szCs w:val="24"/>
              </w:rPr>
              <w:t>е</w:t>
            </w:r>
            <w:r w:rsidRPr="009E0FF2">
              <w:rPr>
                <w:bCs/>
                <w:sz w:val="24"/>
                <w:szCs w:val="24"/>
              </w:rPr>
              <w:t xml:space="preserve"> площад</w:t>
            </w:r>
            <w:r w:rsidR="004108B8" w:rsidRPr="009E0FF2">
              <w:rPr>
                <w:bCs/>
                <w:sz w:val="24"/>
                <w:szCs w:val="24"/>
              </w:rPr>
              <w:t>ки</w:t>
            </w:r>
            <w:r w:rsidRPr="009E0FF2">
              <w:rPr>
                <w:bCs/>
                <w:sz w:val="24"/>
                <w:szCs w:val="24"/>
              </w:rPr>
              <w:t>, сайт</w:t>
            </w:r>
            <w:r w:rsidR="004108B8" w:rsidRPr="009E0FF2">
              <w:rPr>
                <w:bCs/>
                <w:sz w:val="24"/>
                <w:szCs w:val="24"/>
              </w:rPr>
              <w:t>ы</w:t>
            </w:r>
            <w:r w:rsidRPr="009E0FF2">
              <w:rPr>
                <w:bCs/>
                <w:sz w:val="24"/>
                <w:szCs w:val="24"/>
              </w:rPr>
              <w:t>, социальны</w:t>
            </w:r>
            <w:r w:rsidR="004108B8" w:rsidRPr="009E0FF2">
              <w:rPr>
                <w:bCs/>
                <w:sz w:val="24"/>
                <w:szCs w:val="24"/>
              </w:rPr>
              <w:t>е</w:t>
            </w:r>
            <w:r w:rsidRPr="009E0FF2">
              <w:rPr>
                <w:bCs/>
                <w:sz w:val="24"/>
                <w:szCs w:val="24"/>
              </w:rPr>
              <w:t xml:space="preserve"> сет</w:t>
            </w:r>
            <w:r w:rsidR="004108B8" w:rsidRPr="009E0FF2">
              <w:rPr>
                <w:bCs/>
                <w:sz w:val="24"/>
                <w:szCs w:val="24"/>
              </w:rPr>
              <w:t>и</w:t>
            </w:r>
            <w:r w:rsidR="009B761E">
              <w:rPr>
                <w:bCs/>
                <w:sz w:val="24"/>
                <w:szCs w:val="24"/>
              </w:rPr>
              <w:t xml:space="preserve"> и </w:t>
            </w:r>
            <w:r w:rsidR="004108B8" w:rsidRPr="009E0FF2">
              <w:rPr>
                <w:bCs/>
                <w:sz w:val="24"/>
                <w:szCs w:val="24"/>
              </w:rPr>
              <w:t>другое</w:t>
            </w:r>
            <w:r w:rsidRPr="009E0FF2">
              <w:rPr>
                <w:bCs/>
                <w:sz w:val="24"/>
                <w:szCs w:val="24"/>
              </w:rPr>
              <w:t>)</w:t>
            </w:r>
            <w:r w:rsidR="00240DC3" w:rsidRPr="009E0FF2">
              <w:rPr>
                <w:bCs/>
                <w:sz w:val="24"/>
                <w:szCs w:val="24"/>
              </w:rPr>
              <w:t>.</w:t>
            </w:r>
          </w:p>
          <w:p w14:paraId="16784242" w14:textId="41F5BF34" w:rsidR="00DA56ED" w:rsidRPr="009E0FF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>Исполнитель п</w:t>
            </w:r>
            <w:r w:rsidR="00DA56ED" w:rsidRPr="009E0FF2">
              <w:rPr>
                <w:bCs/>
                <w:sz w:val="24"/>
                <w:szCs w:val="24"/>
              </w:rPr>
              <w:t>ереда</w:t>
            </w:r>
            <w:r w:rsidRPr="009E0FF2">
              <w:rPr>
                <w:bCs/>
                <w:sz w:val="24"/>
                <w:szCs w:val="24"/>
              </w:rPr>
              <w:t>ет</w:t>
            </w:r>
            <w:r w:rsidR="00DA56ED" w:rsidRPr="009E0FF2">
              <w:rPr>
                <w:bCs/>
                <w:sz w:val="24"/>
                <w:szCs w:val="24"/>
              </w:rPr>
              <w:t xml:space="preserve"> </w:t>
            </w:r>
            <w:r w:rsidR="009B761E">
              <w:rPr>
                <w:bCs/>
                <w:sz w:val="24"/>
                <w:szCs w:val="24"/>
              </w:rPr>
              <w:t>фотоматериалы</w:t>
            </w:r>
            <w:r w:rsidR="00DA56ED" w:rsidRPr="009E0FF2">
              <w:rPr>
                <w:bCs/>
                <w:sz w:val="24"/>
                <w:szCs w:val="24"/>
              </w:rPr>
              <w:t xml:space="preserve"> Получателю</w:t>
            </w:r>
            <w:r w:rsidRPr="009E0FF2">
              <w:rPr>
                <w:bCs/>
                <w:sz w:val="24"/>
                <w:szCs w:val="24"/>
              </w:rPr>
              <w:t xml:space="preserve"> путем направления ссылки на облачное хранилище, где </w:t>
            </w:r>
            <w:r w:rsidR="009B761E" w:rsidRPr="00CD5ABB">
              <w:rPr>
                <w:bCs/>
                <w:sz w:val="24"/>
                <w:szCs w:val="24"/>
              </w:rPr>
              <w:t>размещены фотоматериалы.</w:t>
            </w:r>
          </w:p>
          <w:p w14:paraId="22934D74" w14:textId="25D1B42E" w:rsidR="00E6725C" w:rsidRPr="009E0FF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на </w:t>
            </w:r>
            <w:r w:rsidR="009B761E">
              <w:rPr>
                <w:bCs/>
                <w:sz w:val="24"/>
                <w:szCs w:val="24"/>
              </w:rPr>
              <w:t>переданные фотоматериалы</w:t>
            </w:r>
            <w:r w:rsidRPr="009E0FF2">
              <w:rPr>
                <w:bCs/>
                <w:sz w:val="24"/>
                <w:szCs w:val="24"/>
              </w:rPr>
              <w:t xml:space="preserve">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53F81C99" w:rsidR="00A55A51" w:rsidRPr="009E0FF2" w:rsidRDefault="003611C1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9E0FF2">
              <w:rPr>
                <w:bCs/>
                <w:sz w:val="24"/>
                <w:szCs w:val="24"/>
              </w:rPr>
              <w:t>д</w:t>
            </w:r>
            <w:r w:rsidRPr="009E0FF2">
              <w:rPr>
                <w:bCs/>
                <w:sz w:val="24"/>
                <w:szCs w:val="24"/>
              </w:rPr>
              <w:t xml:space="preserve">оговором, </w:t>
            </w:r>
            <w:r w:rsidR="00AA6495" w:rsidRPr="009E0FF2">
              <w:rPr>
                <w:bCs/>
                <w:sz w:val="24"/>
                <w:szCs w:val="24"/>
              </w:rPr>
              <w:t xml:space="preserve">Исполнитель </w:t>
            </w:r>
            <w:r w:rsidRPr="009E0FF2">
              <w:rPr>
                <w:bCs/>
                <w:sz w:val="24"/>
                <w:szCs w:val="24"/>
              </w:rPr>
              <w:t>предостав</w:t>
            </w:r>
            <w:r w:rsidR="00AA6495" w:rsidRPr="009E0FF2">
              <w:rPr>
                <w:bCs/>
                <w:sz w:val="24"/>
                <w:szCs w:val="24"/>
              </w:rPr>
              <w:t>ляет</w:t>
            </w:r>
            <w:r w:rsidRPr="009E0FF2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9E0FF2">
              <w:rPr>
                <w:bCs/>
                <w:sz w:val="24"/>
                <w:szCs w:val="24"/>
              </w:rPr>
              <w:t xml:space="preserve"> с указанием </w:t>
            </w:r>
            <w:r w:rsidRPr="009E0FF2">
              <w:rPr>
                <w:bCs/>
                <w:sz w:val="24"/>
                <w:szCs w:val="24"/>
              </w:rPr>
              <w:t>ссылк</w:t>
            </w:r>
            <w:r w:rsidR="00C42A72" w:rsidRPr="009E0FF2">
              <w:rPr>
                <w:bCs/>
                <w:sz w:val="24"/>
                <w:szCs w:val="24"/>
              </w:rPr>
              <w:t>и</w:t>
            </w:r>
            <w:r w:rsidRPr="009E0FF2">
              <w:rPr>
                <w:bCs/>
                <w:sz w:val="24"/>
                <w:szCs w:val="24"/>
              </w:rPr>
              <w:t xml:space="preserve"> на облачное хранилище</w:t>
            </w:r>
            <w:r w:rsidRPr="009E0FF2">
              <w:rPr>
                <w:rFonts w:eastAsia="SimSun"/>
                <w:sz w:val="24"/>
                <w:szCs w:val="24"/>
              </w:rPr>
              <w:t xml:space="preserve">, </w:t>
            </w:r>
            <w:r w:rsidR="007F5BBE" w:rsidRPr="00CD5ABB">
              <w:rPr>
                <w:bCs/>
                <w:sz w:val="24"/>
                <w:szCs w:val="24"/>
              </w:rPr>
              <w:t>где размещены фотоматериалы</w:t>
            </w:r>
            <w:r w:rsidR="00C42A72" w:rsidRPr="009E0FF2">
              <w:rPr>
                <w:sz w:val="24"/>
                <w:szCs w:val="24"/>
              </w:rPr>
              <w:t>,</w:t>
            </w:r>
            <w:r w:rsidR="007F5BBE" w:rsidRPr="00CD5ABB">
              <w:rPr>
                <w:bCs/>
                <w:sz w:val="24"/>
                <w:szCs w:val="24"/>
              </w:rPr>
              <w:t xml:space="preserve"> разборчивые </w:t>
            </w:r>
            <w:r w:rsidR="00787FA4">
              <w:rPr>
                <w:bCs/>
                <w:sz w:val="24"/>
                <w:szCs w:val="24"/>
              </w:rPr>
              <w:t>изображения</w:t>
            </w:r>
            <w:r w:rsidR="007F5BBE" w:rsidRPr="00CD5ABB">
              <w:rPr>
                <w:bCs/>
                <w:sz w:val="24"/>
                <w:szCs w:val="24"/>
              </w:rPr>
              <w:t xml:space="preserve"> всех фотоматериалов, </w:t>
            </w:r>
            <w:r w:rsidR="00C42A72" w:rsidRPr="009E0FF2">
              <w:rPr>
                <w:sz w:val="24"/>
                <w:szCs w:val="24"/>
              </w:rPr>
              <w:t xml:space="preserve">с приложением </w:t>
            </w:r>
            <w:r w:rsidR="00850CC3" w:rsidRPr="009E0FF2">
              <w:rPr>
                <w:sz w:val="24"/>
                <w:szCs w:val="24"/>
              </w:rPr>
              <w:t>копи</w:t>
            </w:r>
            <w:r w:rsidR="00C42A72" w:rsidRPr="009E0FF2">
              <w:rPr>
                <w:sz w:val="24"/>
                <w:szCs w:val="24"/>
              </w:rPr>
              <w:t>и</w:t>
            </w:r>
            <w:r w:rsidR="00850CC3" w:rsidRPr="009E0FF2">
              <w:rPr>
                <w:sz w:val="24"/>
                <w:szCs w:val="24"/>
              </w:rPr>
              <w:t xml:space="preserve"> </w:t>
            </w:r>
            <w:r w:rsidR="00D855DD" w:rsidRPr="009E0FF2">
              <w:rPr>
                <w:sz w:val="24"/>
                <w:szCs w:val="24"/>
              </w:rPr>
              <w:t>з</w:t>
            </w:r>
            <w:r w:rsidR="00850CC3" w:rsidRPr="009E0FF2">
              <w:rPr>
                <w:sz w:val="24"/>
                <w:szCs w:val="24"/>
              </w:rPr>
              <w:t xml:space="preserve">аявки на </w:t>
            </w:r>
            <w:r w:rsidR="007F5BBE">
              <w:rPr>
                <w:sz w:val="24"/>
                <w:szCs w:val="24"/>
              </w:rPr>
              <w:t>проведение фотосъемки</w:t>
            </w:r>
            <w:r w:rsidR="00787FA4">
              <w:rPr>
                <w:sz w:val="24"/>
                <w:szCs w:val="24"/>
              </w:rPr>
              <w:t xml:space="preserve">, </w:t>
            </w:r>
            <w:r w:rsidR="00787FA4" w:rsidRPr="009E0FF2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787FA4" w:rsidRPr="009E0FF2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9E0FF2" w14:paraId="7B22C366" w14:textId="77777777" w:rsidTr="009363C7">
        <w:tc>
          <w:tcPr>
            <w:tcW w:w="3114" w:type="dxa"/>
          </w:tcPr>
          <w:p w14:paraId="77AAF481" w14:textId="1708D531" w:rsidR="00A55A51" w:rsidRPr="00787FA4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93382D">
              <w:rPr>
                <w:b/>
                <w:sz w:val="24"/>
                <w:szCs w:val="24"/>
              </w:rPr>
              <w:t>п</w:t>
            </w:r>
            <w:r w:rsidRPr="0093382D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787FA4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787FA4">
              <w:rPr>
                <w:bCs/>
                <w:sz w:val="24"/>
                <w:szCs w:val="24"/>
              </w:rPr>
              <w:t>Заявка</w:t>
            </w:r>
            <w:r w:rsidR="00A76D58" w:rsidRPr="00787FA4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787FA4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787FA4">
              <w:rPr>
                <w:bCs/>
                <w:sz w:val="24"/>
                <w:szCs w:val="24"/>
              </w:rPr>
              <w:t xml:space="preserve">Заявление </w:t>
            </w:r>
            <w:r w:rsidR="004573A6" w:rsidRPr="00787FA4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787FA4">
              <w:rPr>
                <w:bCs/>
                <w:sz w:val="24"/>
                <w:szCs w:val="24"/>
              </w:rPr>
              <w:t xml:space="preserve"> </w:t>
            </w:r>
            <w:r w:rsidR="007C22A4" w:rsidRPr="00787FA4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787FA4">
              <w:rPr>
                <w:bCs/>
                <w:sz w:val="24"/>
                <w:szCs w:val="24"/>
              </w:rPr>
              <w:t>приложением</w:t>
            </w:r>
            <w:r w:rsidRPr="00787FA4">
              <w:rPr>
                <w:bCs/>
                <w:sz w:val="24"/>
                <w:szCs w:val="24"/>
              </w:rPr>
              <w:t xml:space="preserve"> 1</w:t>
            </w:r>
            <w:r w:rsidR="00A55A51" w:rsidRPr="00787FA4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787FA4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787FA4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787FA4">
              <w:rPr>
                <w:sz w:val="24"/>
                <w:szCs w:val="24"/>
              </w:rPr>
              <w:t>ей</w:t>
            </w:r>
            <w:r w:rsidR="004B0EBF" w:rsidRPr="00787FA4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787FA4">
              <w:rPr>
                <w:sz w:val="24"/>
                <w:szCs w:val="24"/>
              </w:rPr>
              <w:t>6</w:t>
            </w:r>
            <w:r w:rsidR="004B0EBF" w:rsidRPr="00787FA4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787FA4">
              <w:rPr>
                <w:sz w:val="24"/>
                <w:szCs w:val="24"/>
              </w:rPr>
              <w:t>.</w:t>
            </w:r>
          </w:p>
          <w:p w14:paraId="69A34B06" w14:textId="42F87D5C" w:rsidR="004573A6" w:rsidRPr="00787FA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Согласие на обработку персональных данных</w:t>
            </w:r>
            <w:r w:rsidRPr="00787FA4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787FA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Сведения о соисполнителях </w:t>
            </w:r>
            <w:r w:rsidRPr="00787FA4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787FA4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787FA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787FA4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787FA4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787FA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787FA4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787FA4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9E0FF2" w14:paraId="44020AE5" w14:textId="77777777" w:rsidTr="009363C7">
        <w:tc>
          <w:tcPr>
            <w:tcW w:w="3114" w:type="dxa"/>
          </w:tcPr>
          <w:p w14:paraId="7FAF2B0B" w14:textId="77777777" w:rsidR="00A55A51" w:rsidRPr="0093382D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E134319" w14:textId="7F529072" w:rsidR="00A55A51" w:rsidRPr="009E0FF2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9E0FF2">
              <w:rPr>
                <w:sz w:val="24"/>
                <w:szCs w:val="24"/>
              </w:rPr>
              <w:t>д</w:t>
            </w:r>
            <w:r w:rsidRPr="009E0FF2">
              <w:rPr>
                <w:sz w:val="24"/>
                <w:szCs w:val="24"/>
              </w:rPr>
              <w:t>оговор</w:t>
            </w:r>
            <w:r w:rsidR="003611C1" w:rsidRPr="009E0FF2">
              <w:rPr>
                <w:sz w:val="24"/>
                <w:szCs w:val="24"/>
              </w:rPr>
              <w:t>а</w:t>
            </w:r>
            <w:r w:rsidRPr="009E0FF2">
              <w:rPr>
                <w:sz w:val="24"/>
                <w:szCs w:val="24"/>
              </w:rPr>
              <w:t>, но не более</w:t>
            </w:r>
            <w:r w:rsidRPr="009E0FF2">
              <w:rPr>
                <w:b/>
                <w:bCs/>
                <w:sz w:val="24"/>
                <w:szCs w:val="24"/>
              </w:rPr>
              <w:t xml:space="preserve"> </w:t>
            </w:r>
            <w:r w:rsidR="00476949" w:rsidRPr="009E0FF2">
              <w:rPr>
                <w:b/>
                <w:bCs/>
                <w:sz w:val="24"/>
                <w:szCs w:val="24"/>
              </w:rPr>
              <w:t>30</w:t>
            </w:r>
            <w:r w:rsidR="00046161" w:rsidRPr="009E0FF2">
              <w:rPr>
                <w:b/>
                <w:bCs/>
                <w:sz w:val="24"/>
                <w:szCs w:val="24"/>
              </w:rPr>
              <w:t xml:space="preserve"> 000</w:t>
            </w:r>
            <w:r w:rsidRPr="009E0FF2">
              <w:rPr>
                <w:b/>
                <w:bCs/>
                <w:sz w:val="24"/>
                <w:szCs w:val="24"/>
              </w:rPr>
              <w:t>,00</w:t>
            </w:r>
            <w:r w:rsidRPr="009E0FF2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9E0FF2" w14:paraId="566C4F69" w14:textId="77777777" w:rsidTr="009363C7">
        <w:tc>
          <w:tcPr>
            <w:tcW w:w="3114" w:type="dxa"/>
          </w:tcPr>
          <w:p w14:paraId="1D68D3ED" w14:textId="77777777" w:rsidR="00A55A51" w:rsidRPr="0093382D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787FA4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87FA4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787FA4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87FA4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787FA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87FA4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9E0FF2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93382D" w:rsidRDefault="00D855DD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787FA4">
              <w:rPr>
                <w:sz w:val="24"/>
                <w:szCs w:val="24"/>
              </w:rPr>
              <w:t>редварительном отборе</w:t>
            </w:r>
            <w:r w:rsidRPr="00787FA4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787FA4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787FA4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787FA4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787FA4">
              <w:rPr>
                <w:sz w:val="24"/>
                <w:szCs w:val="24"/>
              </w:rPr>
              <w:t>у</w:t>
            </w:r>
            <w:r w:rsidR="00393F22" w:rsidRPr="00787FA4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787FA4">
              <w:rPr>
                <w:sz w:val="24"/>
                <w:szCs w:val="24"/>
              </w:rPr>
              <w:t>,</w:t>
            </w:r>
            <w:r w:rsidRPr="00787FA4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9" w:history="1">
              <w:hyperlink r:id="rId10" w:history="1">
                <w:r w:rsidRPr="00787FA4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787FA4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787FA4">
              <w:rPr>
                <w:sz w:val="24"/>
                <w:szCs w:val="24"/>
              </w:rPr>
              <w:t xml:space="preserve"> с последующим</w:t>
            </w:r>
            <w:r w:rsidR="00D46A49" w:rsidRPr="00787FA4">
              <w:rPr>
                <w:sz w:val="24"/>
                <w:szCs w:val="24"/>
              </w:rPr>
              <w:t xml:space="preserve"> направлением</w:t>
            </w:r>
            <w:r w:rsidRPr="00787FA4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726C5D6C" w:rsidR="00D855DD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</w:t>
            </w:r>
            <w:proofErr w:type="gramStart"/>
            <w:r w:rsidRPr="00787FA4">
              <w:rPr>
                <w:sz w:val="24"/>
                <w:szCs w:val="24"/>
              </w:rPr>
              <w:t>отбора</w:t>
            </w:r>
            <w:proofErr w:type="gramEnd"/>
            <w:r w:rsidRPr="00787FA4">
              <w:rPr>
                <w:sz w:val="24"/>
                <w:szCs w:val="24"/>
              </w:rPr>
              <w:t xml:space="preserve"> либо его законным представителем на основании доверенности, оформленной в соответствии с законодательством </w:t>
            </w:r>
            <w:r w:rsidR="003A4903" w:rsidRPr="00787FA4">
              <w:rPr>
                <w:sz w:val="24"/>
                <w:szCs w:val="24"/>
              </w:rPr>
              <w:t>Российской Федерации</w:t>
            </w:r>
            <w:r w:rsidRPr="00787FA4">
              <w:rPr>
                <w:sz w:val="24"/>
                <w:szCs w:val="24"/>
              </w:rPr>
              <w:t>.</w:t>
            </w:r>
          </w:p>
          <w:p w14:paraId="7CADF04A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787FA4">
              <w:rPr>
                <w:sz w:val="24"/>
                <w:szCs w:val="24"/>
              </w:rPr>
              <w:t xml:space="preserve">– </w:t>
            </w:r>
            <w:r w:rsidRPr="00787FA4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787FA4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787FA4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При поступлении</w:t>
            </w:r>
            <w:r w:rsidRPr="00787FA4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787FA4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787FA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87FA4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787FA4">
              <w:rPr>
                <w:bCs/>
                <w:sz w:val="24"/>
                <w:szCs w:val="24"/>
              </w:rPr>
              <w:t xml:space="preserve">– </w:t>
            </w:r>
            <w:r w:rsidRPr="00787FA4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787FA4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787FA4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Участник </w:t>
            </w:r>
            <w:r w:rsidR="009E0FF2" w:rsidRPr="00787FA4">
              <w:rPr>
                <w:sz w:val="24"/>
                <w:szCs w:val="24"/>
              </w:rPr>
              <w:t>предварительного отбора</w:t>
            </w:r>
            <w:r w:rsidRPr="00787FA4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787FA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787FA4">
              <w:rPr>
                <w:sz w:val="24"/>
                <w:szCs w:val="24"/>
              </w:rPr>
              <w:t xml:space="preserve">предварительного отбора </w:t>
            </w:r>
            <w:r w:rsidRPr="00787FA4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787FA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7FA4">
              <w:rPr>
                <w:sz w:val="24"/>
                <w:szCs w:val="24"/>
              </w:rPr>
              <w:t>редварительного отбора</w:t>
            </w:r>
            <w:r w:rsidRPr="00787FA4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787FA4">
              <w:rPr>
                <w:sz w:val="24"/>
                <w:szCs w:val="24"/>
              </w:rPr>
              <w:t>редварительного отбора</w:t>
            </w:r>
            <w:r w:rsidRPr="00787FA4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787FA4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787FA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7FA4">
              <w:rPr>
                <w:sz w:val="24"/>
                <w:szCs w:val="24"/>
              </w:rPr>
              <w:t>редварительного отбора</w:t>
            </w:r>
            <w:r w:rsidRPr="00787FA4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787FA4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787FA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7FA4">
              <w:rPr>
                <w:sz w:val="24"/>
                <w:szCs w:val="24"/>
              </w:rPr>
              <w:t>редварительного отбора</w:t>
            </w:r>
            <w:r w:rsidR="00393F22" w:rsidRPr="00787FA4">
              <w:rPr>
                <w:sz w:val="24"/>
                <w:szCs w:val="24"/>
              </w:rPr>
              <w:t>.</w:t>
            </w:r>
          </w:p>
        </w:tc>
      </w:tr>
      <w:tr w:rsidR="00A017E9" w:rsidRPr="009E0FF2" w14:paraId="75BE47E2" w14:textId="77777777" w:rsidTr="009363C7">
        <w:tc>
          <w:tcPr>
            <w:tcW w:w="3114" w:type="dxa"/>
          </w:tcPr>
          <w:p w14:paraId="5B1FEBBA" w14:textId="35FA0462" w:rsidR="00832063" w:rsidRPr="0093382D" w:rsidRDefault="0036767D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 xml:space="preserve"> </w:t>
            </w:r>
            <w:r w:rsidR="00832063" w:rsidRPr="0093382D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0B5EB163" w:rsidR="00832063" w:rsidRPr="009E0FF2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878A1">
              <w:rPr>
                <w:b/>
                <w:bCs/>
                <w:sz w:val="24"/>
                <w:szCs w:val="24"/>
                <w:lang w:val="en-US" w:eastAsia="ru-RU"/>
              </w:rPr>
              <w:t>7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9E0FF2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D35F10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9E0FF2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93382D" w:rsidRDefault="0036767D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 xml:space="preserve"> </w:t>
            </w:r>
            <w:r w:rsidR="00832063" w:rsidRPr="0093382D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9E0FF2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9E0FF2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93382D" w:rsidRDefault="0036767D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3382D">
              <w:rPr>
                <w:b/>
                <w:sz w:val="24"/>
                <w:szCs w:val="24"/>
              </w:rPr>
              <w:t xml:space="preserve"> </w:t>
            </w:r>
            <w:r w:rsidR="001B34D7" w:rsidRPr="0093382D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787FA4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787FA4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787FA4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787FA4">
              <w:rPr>
                <w:sz w:val="24"/>
                <w:szCs w:val="24"/>
              </w:rPr>
              <w:t>е</w:t>
            </w:r>
            <w:r w:rsidRPr="00787FA4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787FA4">
              <w:rPr>
                <w:sz w:val="24"/>
                <w:szCs w:val="24"/>
              </w:rPr>
              <w:t>.</w:t>
            </w:r>
          </w:p>
        </w:tc>
      </w:tr>
      <w:tr w:rsidR="00712C6C" w:rsidRPr="009E0FF2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787FA4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787FA4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787FA4">
              <w:rPr>
                <w:sz w:val="24"/>
                <w:szCs w:val="24"/>
              </w:rPr>
              <w:t>ов</w:t>
            </w:r>
            <w:proofErr w:type="spellEnd"/>
            <w:r w:rsidRPr="00787FA4">
              <w:rPr>
                <w:sz w:val="24"/>
                <w:szCs w:val="24"/>
              </w:rPr>
              <w:t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9E0FF2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787FA4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787FA4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9E0FF2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787FA4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787FA4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9E0FF2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787FA4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5EE7C510" w:rsidR="00712C6C" w:rsidRPr="00787FA4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9E0FF2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787FA4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787FA4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9E0FF2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787FA4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787FA4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9E0FF2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787FA4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787FA4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787FA4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787FA4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787FA4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787FA4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787FA4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787FA4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787FA4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787FA4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9E0FF2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9E0FF2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9E0FF2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9E0FF2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9E0FF2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9E0FF2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9E0FF2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9E0FF2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787FA4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9E0FF2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787FA4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787FA4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9E0FF2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787FA4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787FA4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787FA4">
              <w:rPr>
                <w:sz w:val="24"/>
                <w:szCs w:val="24"/>
              </w:rPr>
              <w:t>ом</w:t>
            </w:r>
            <w:r w:rsidRPr="00787FA4">
              <w:rPr>
                <w:sz w:val="24"/>
                <w:szCs w:val="24"/>
              </w:rPr>
              <w:t xml:space="preserve"> руководителе </w:t>
            </w:r>
            <w:r w:rsidR="009E0FF2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9E0FF2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3B23482D" w:rsidR="00A55A51" w:rsidRPr="0093382D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7FA4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787FA4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Место</w:t>
            </w:r>
            <w:r w:rsidRPr="00787FA4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787FA4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787FA4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787FA4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9E0FF2" w14:paraId="089C3C58" w14:textId="77777777" w:rsidTr="009363C7">
        <w:tc>
          <w:tcPr>
            <w:tcW w:w="3114" w:type="dxa"/>
          </w:tcPr>
          <w:p w14:paraId="33219B36" w14:textId="2A1EF955" w:rsidR="00A55A51" w:rsidRPr="00787FA4" w:rsidRDefault="00A55A51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7FA4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787FA4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787FA4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787FA4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787FA4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787FA4">
              <w:rPr>
                <w:sz w:val="24"/>
                <w:szCs w:val="24"/>
              </w:rPr>
              <w:t>б</w:t>
            </w:r>
            <w:r w:rsidRPr="00787FA4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787FA4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787FA4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787FA4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787FA4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787FA4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787FA4">
              <w:rPr>
                <w:sz w:val="24"/>
                <w:szCs w:val="24"/>
              </w:rPr>
              <w:t xml:space="preserve"> от 0 % до 9,99% </w:t>
            </w:r>
            <w:r w:rsidR="008910BF" w:rsidRPr="00787FA4">
              <w:rPr>
                <w:sz w:val="24"/>
                <w:szCs w:val="24"/>
              </w:rPr>
              <w:t xml:space="preserve">– </w:t>
            </w:r>
            <w:r w:rsidR="0002046E" w:rsidRPr="00787FA4">
              <w:rPr>
                <w:sz w:val="24"/>
                <w:szCs w:val="24"/>
              </w:rPr>
              <w:t>0</w:t>
            </w:r>
            <w:r w:rsidR="008910BF" w:rsidRPr="00787FA4">
              <w:rPr>
                <w:sz w:val="24"/>
                <w:szCs w:val="24"/>
              </w:rPr>
              <w:t xml:space="preserve"> балл</w:t>
            </w:r>
            <w:r w:rsidR="0002046E" w:rsidRPr="00787FA4">
              <w:rPr>
                <w:sz w:val="24"/>
                <w:szCs w:val="24"/>
              </w:rPr>
              <w:t>ов</w:t>
            </w:r>
            <w:r w:rsidR="008910BF" w:rsidRPr="00787FA4">
              <w:rPr>
                <w:sz w:val="24"/>
                <w:szCs w:val="24"/>
              </w:rPr>
              <w:t>;</w:t>
            </w:r>
          </w:p>
          <w:p w14:paraId="43889E30" w14:textId="33FE9A67" w:rsidR="00FC0A2C" w:rsidRPr="00787FA4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787FA4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787FA4">
              <w:rPr>
                <w:sz w:val="24"/>
                <w:szCs w:val="24"/>
              </w:rPr>
              <w:t xml:space="preserve"> от 10 % до 19,99 % – 1 балл</w:t>
            </w:r>
            <w:r w:rsidRPr="00787FA4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787FA4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787FA4">
              <w:rPr>
                <w:sz w:val="24"/>
                <w:szCs w:val="24"/>
              </w:rPr>
              <w:t xml:space="preserve"> от 20 % до 29,99 % – </w:t>
            </w:r>
            <w:r w:rsidRPr="00787FA4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787FA4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Pr="00787FA4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787FA4">
              <w:rPr>
                <w:sz w:val="24"/>
                <w:szCs w:val="24"/>
              </w:rPr>
              <w:t xml:space="preserve"> от 30 % до 39,99 % – </w:t>
            </w:r>
            <w:r w:rsidRPr="00787FA4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787FA4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Pr="00787FA4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787FA4">
              <w:rPr>
                <w:sz w:val="24"/>
                <w:szCs w:val="24"/>
              </w:rPr>
              <w:t xml:space="preserve"> от 40 % до 49,99 % – </w:t>
            </w:r>
            <w:r w:rsidRPr="00787FA4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787FA4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787FA4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787FA4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от </w:t>
            </w:r>
            <w:r w:rsidR="003E20F8" w:rsidRPr="00787FA4">
              <w:rPr>
                <w:sz w:val="24"/>
                <w:szCs w:val="24"/>
              </w:rPr>
              <w:t xml:space="preserve">0 </w:t>
            </w:r>
            <w:r w:rsidRPr="00787FA4">
              <w:rPr>
                <w:sz w:val="24"/>
                <w:szCs w:val="24"/>
              </w:rPr>
              <w:t xml:space="preserve">до 15 </w:t>
            </w:r>
            <w:r w:rsidR="003E20F8" w:rsidRPr="00787FA4">
              <w:rPr>
                <w:sz w:val="24"/>
                <w:szCs w:val="24"/>
              </w:rPr>
              <w:t>оказанных услуг – 0 баллов</w:t>
            </w:r>
            <w:r w:rsidRPr="00787FA4">
              <w:rPr>
                <w:sz w:val="24"/>
                <w:szCs w:val="24"/>
              </w:rPr>
              <w:t>;</w:t>
            </w:r>
          </w:p>
          <w:p w14:paraId="05297DBF" w14:textId="6FD711B3" w:rsidR="0083275C" w:rsidRPr="00787FA4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="0083275C" w:rsidRPr="00787FA4">
              <w:rPr>
                <w:sz w:val="24"/>
                <w:szCs w:val="24"/>
              </w:rPr>
              <w:t xml:space="preserve">от </w:t>
            </w:r>
            <w:r w:rsidRPr="00787FA4">
              <w:rPr>
                <w:sz w:val="24"/>
                <w:szCs w:val="24"/>
              </w:rPr>
              <w:t>16</w:t>
            </w:r>
            <w:r w:rsidR="0083275C" w:rsidRPr="00787FA4">
              <w:rPr>
                <w:sz w:val="24"/>
                <w:szCs w:val="24"/>
              </w:rPr>
              <w:t xml:space="preserve"> до </w:t>
            </w:r>
            <w:r w:rsidRPr="00787FA4">
              <w:rPr>
                <w:sz w:val="24"/>
                <w:szCs w:val="24"/>
              </w:rPr>
              <w:t>30</w:t>
            </w:r>
            <w:r w:rsidR="0083275C" w:rsidRPr="00787FA4">
              <w:rPr>
                <w:sz w:val="24"/>
                <w:szCs w:val="24"/>
              </w:rPr>
              <w:t xml:space="preserve"> оказанных услуг – 3 балла</w:t>
            </w:r>
            <w:r w:rsidRPr="00787FA4">
              <w:rPr>
                <w:sz w:val="24"/>
                <w:szCs w:val="24"/>
              </w:rPr>
              <w:t>;</w:t>
            </w:r>
          </w:p>
          <w:p w14:paraId="79B1D4B2" w14:textId="27D2CE8F" w:rsidR="0083275C" w:rsidRPr="00787FA4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="0083275C" w:rsidRPr="00787FA4">
              <w:rPr>
                <w:sz w:val="24"/>
                <w:szCs w:val="24"/>
              </w:rPr>
              <w:t xml:space="preserve">от </w:t>
            </w:r>
            <w:r w:rsidRPr="00787FA4">
              <w:rPr>
                <w:sz w:val="24"/>
                <w:szCs w:val="24"/>
              </w:rPr>
              <w:t>30</w:t>
            </w:r>
            <w:r w:rsidR="0083275C" w:rsidRPr="00787FA4">
              <w:rPr>
                <w:sz w:val="24"/>
                <w:szCs w:val="24"/>
              </w:rPr>
              <w:t xml:space="preserve"> и более оказанных услуг – </w:t>
            </w:r>
            <w:r w:rsidRPr="00787FA4">
              <w:rPr>
                <w:sz w:val="24"/>
                <w:szCs w:val="24"/>
              </w:rPr>
              <w:t>9</w:t>
            </w:r>
            <w:r w:rsidR="0083275C" w:rsidRPr="00787FA4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787FA4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787FA4">
              <w:rPr>
                <w:sz w:val="24"/>
                <w:szCs w:val="24"/>
              </w:rPr>
              <w:t>б</w:t>
            </w:r>
            <w:r w:rsidRPr="00787FA4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787FA4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от </w:t>
            </w:r>
            <w:r w:rsidR="00A55A51" w:rsidRPr="00787FA4">
              <w:rPr>
                <w:sz w:val="24"/>
                <w:szCs w:val="24"/>
              </w:rPr>
              <w:t>0</w:t>
            </w:r>
            <w:r w:rsidRPr="00787FA4">
              <w:rPr>
                <w:sz w:val="24"/>
                <w:szCs w:val="24"/>
              </w:rPr>
              <w:t xml:space="preserve"> до </w:t>
            </w:r>
            <w:r w:rsidR="00B96847" w:rsidRPr="00787FA4">
              <w:rPr>
                <w:sz w:val="24"/>
                <w:szCs w:val="24"/>
              </w:rPr>
              <w:t>5</w:t>
            </w:r>
            <w:r w:rsidR="00A55A51" w:rsidRPr="00787FA4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787FA4">
              <w:rPr>
                <w:sz w:val="24"/>
                <w:szCs w:val="24"/>
              </w:rPr>
              <w:t>;</w:t>
            </w:r>
          </w:p>
          <w:p w14:paraId="50CB8313" w14:textId="213A1FF4" w:rsidR="0083275C" w:rsidRPr="00787FA4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="0083275C" w:rsidRPr="00787FA4">
              <w:rPr>
                <w:sz w:val="24"/>
                <w:szCs w:val="24"/>
              </w:rPr>
              <w:t xml:space="preserve">от </w:t>
            </w:r>
            <w:r w:rsidRPr="00787FA4">
              <w:rPr>
                <w:sz w:val="24"/>
                <w:szCs w:val="24"/>
              </w:rPr>
              <w:t>6</w:t>
            </w:r>
            <w:r w:rsidR="0083275C" w:rsidRPr="00787FA4">
              <w:rPr>
                <w:sz w:val="24"/>
                <w:szCs w:val="24"/>
              </w:rPr>
              <w:t xml:space="preserve"> до </w:t>
            </w:r>
            <w:r w:rsidRPr="00787FA4">
              <w:rPr>
                <w:sz w:val="24"/>
                <w:szCs w:val="24"/>
              </w:rPr>
              <w:t>10</w:t>
            </w:r>
            <w:r w:rsidR="0083275C" w:rsidRPr="00787FA4">
              <w:rPr>
                <w:sz w:val="24"/>
                <w:szCs w:val="24"/>
              </w:rPr>
              <w:t xml:space="preserve"> оказанных услуг – 3 балла</w:t>
            </w:r>
            <w:r w:rsidRPr="00787FA4">
              <w:rPr>
                <w:sz w:val="24"/>
                <w:szCs w:val="24"/>
              </w:rPr>
              <w:t>;</w:t>
            </w:r>
          </w:p>
          <w:p w14:paraId="2A705954" w14:textId="3C134E6A" w:rsidR="0083275C" w:rsidRPr="00787FA4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="0083275C" w:rsidRPr="00787FA4">
              <w:rPr>
                <w:sz w:val="24"/>
                <w:szCs w:val="24"/>
              </w:rPr>
              <w:t xml:space="preserve">от </w:t>
            </w:r>
            <w:r w:rsidRPr="00787FA4">
              <w:rPr>
                <w:sz w:val="24"/>
                <w:szCs w:val="24"/>
              </w:rPr>
              <w:t>11</w:t>
            </w:r>
            <w:r w:rsidR="0083275C" w:rsidRPr="00787FA4">
              <w:rPr>
                <w:sz w:val="24"/>
                <w:szCs w:val="24"/>
              </w:rPr>
              <w:t xml:space="preserve"> до </w:t>
            </w:r>
            <w:r w:rsidRPr="00787FA4">
              <w:rPr>
                <w:sz w:val="24"/>
                <w:szCs w:val="24"/>
              </w:rPr>
              <w:t>15</w:t>
            </w:r>
            <w:r w:rsidR="0083275C" w:rsidRPr="00787FA4">
              <w:rPr>
                <w:sz w:val="24"/>
                <w:szCs w:val="24"/>
              </w:rPr>
              <w:t xml:space="preserve"> оказанных услуг – </w:t>
            </w:r>
            <w:r w:rsidRPr="00787FA4">
              <w:rPr>
                <w:sz w:val="24"/>
                <w:szCs w:val="24"/>
              </w:rPr>
              <w:t>6</w:t>
            </w:r>
            <w:r w:rsidR="0083275C" w:rsidRPr="00787FA4">
              <w:rPr>
                <w:sz w:val="24"/>
                <w:szCs w:val="24"/>
              </w:rPr>
              <w:t xml:space="preserve"> баллов</w:t>
            </w:r>
            <w:r w:rsidRPr="00787FA4">
              <w:rPr>
                <w:sz w:val="24"/>
                <w:szCs w:val="24"/>
              </w:rPr>
              <w:t>;</w:t>
            </w:r>
          </w:p>
          <w:p w14:paraId="6267C24F" w14:textId="720DD924" w:rsidR="0083275C" w:rsidRPr="00787FA4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- </w:t>
            </w:r>
            <w:r w:rsidR="0083275C" w:rsidRPr="00787FA4">
              <w:rPr>
                <w:sz w:val="24"/>
                <w:szCs w:val="24"/>
              </w:rPr>
              <w:t xml:space="preserve">от </w:t>
            </w:r>
            <w:r w:rsidRPr="00787FA4">
              <w:rPr>
                <w:sz w:val="24"/>
                <w:szCs w:val="24"/>
              </w:rPr>
              <w:t>16</w:t>
            </w:r>
            <w:r w:rsidR="0083275C" w:rsidRPr="00787FA4">
              <w:rPr>
                <w:sz w:val="24"/>
                <w:szCs w:val="24"/>
              </w:rPr>
              <w:t xml:space="preserve"> и более оказанных услуг – </w:t>
            </w:r>
            <w:r w:rsidRPr="00787FA4">
              <w:rPr>
                <w:sz w:val="24"/>
                <w:szCs w:val="24"/>
              </w:rPr>
              <w:t>9</w:t>
            </w:r>
            <w:r w:rsidR="0083275C" w:rsidRPr="00787FA4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787FA4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787FA4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3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787FA4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2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787FA4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787FA4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1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787FA4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>3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0</w:t>
            </w:r>
            <w:r w:rsidR="00004460" w:rsidRPr="00787FA4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787FA4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7FA4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787FA4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787FA4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787FA4">
              <w:rPr>
                <w:sz w:val="24"/>
                <w:szCs w:val="24"/>
              </w:rPr>
              <w:t>р</w:t>
            </w:r>
            <w:r w:rsidRPr="00787FA4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787FA4">
              <w:rPr>
                <w:sz w:val="24"/>
                <w:szCs w:val="24"/>
              </w:rPr>
              <w:t>п</w:t>
            </w:r>
            <w:r w:rsidRPr="00787FA4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787FA4">
              <w:rPr>
                <w:sz w:val="24"/>
                <w:szCs w:val="24"/>
              </w:rPr>
              <w:t xml:space="preserve">8 </w:t>
            </w:r>
            <w:r w:rsidRPr="00787FA4">
              <w:rPr>
                <w:sz w:val="24"/>
                <w:szCs w:val="24"/>
              </w:rPr>
              <w:t>баллов.</w:t>
            </w:r>
          </w:p>
        </w:tc>
      </w:tr>
      <w:tr w:rsidR="00881719" w:rsidRPr="009E0FF2" w14:paraId="2EAF89DB" w14:textId="77777777" w:rsidTr="009363C7">
        <w:tc>
          <w:tcPr>
            <w:tcW w:w="3114" w:type="dxa"/>
          </w:tcPr>
          <w:p w14:paraId="6CC3B2AA" w14:textId="6EE1CFA5" w:rsidR="00881719" w:rsidRPr="00787FA4" w:rsidRDefault="00881719" w:rsidP="0093382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7FA4">
              <w:rPr>
                <w:b/>
                <w:sz w:val="24"/>
                <w:szCs w:val="24"/>
              </w:rPr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787FA4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787FA4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787FA4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</w:t>
            </w:r>
            <w:r w:rsidR="00881719" w:rsidRPr="00787FA4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787FA4">
              <w:rPr>
                <w:sz w:val="24"/>
                <w:szCs w:val="24"/>
              </w:rPr>
              <w:t>е</w:t>
            </w:r>
            <w:r w:rsidR="00881719" w:rsidRPr="00787FA4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787FA4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787FA4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787FA4">
              <w:rPr>
                <w:sz w:val="24"/>
                <w:szCs w:val="24"/>
              </w:rPr>
              <w:t>е</w:t>
            </w:r>
            <w:r w:rsidRPr="00787FA4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787FA4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787FA4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подача одним </w:t>
            </w:r>
            <w:r w:rsidR="001B6BC5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>частником предварительно</w:t>
            </w:r>
            <w:r w:rsidR="00F36C58" w:rsidRPr="00787FA4">
              <w:rPr>
                <w:sz w:val="24"/>
                <w:szCs w:val="24"/>
              </w:rPr>
              <w:t>го</w:t>
            </w:r>
            <w:r w:rsidRPr="00787FA4">
              <w:rPr>
                <w:sz w:val="24"/>
                <w:szCs w:val="24"/>
              </w:rPr>
              <w:t xml:space="preserve"> отбор</w:t>
            </w:r>
            <w:r w:rsidR="00F36C58" w:rsidRPr="00787FA4">
              <w:rPr>
                <w:sz w:val="24"/>
                <w:szCs w:val="24"/>
              </w:rPr>
              <w:t>а</w:t>
            </w:r>
            <w:r w:rsidRPr="00787FA4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787FA4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у</w:t>
            </w:r>
            <w:r w:rsidR="00881719" w:rsidRPr="00787FA4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787FA4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787FA4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787FA4">
              <w:rPr>
                <w:sz w:val="24"/>
                <w:szCs w:val="24"/>
              </w:rPr>
              <w:t>предварительного отбора</w:t>
            </w:r>
            <w:r w:rsidR="00D46A49" w:rsidRPr="00787FA4">
              <w:rPr>
                <w:sz w:val="24"/>
                <w:szCs w:val="24"/>
              </w:rPr>
              <w:t xml:space="preserve"> от участия в закупке на</w:t>
            </w:r>
            <w:r w:rsidRPr="00787FA4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787FA4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787FA4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787FA4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787FA4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787FA4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о нарушении участником </w:t>
            </w:r>
            <w:r w:rsidR="008D2B67" w:rsidRPr="00787FA4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787FA4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787FA4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787FA4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787FA4">
              <w:rPr>
                <w:sz w:val="24"/>
                <w:szCs w:val="24"/>
              </w:rPr>
              <w:t>.</w:t>
            </w:r>
          </w:p>
          <w:p w14:paraId="08742AC4" w14:textId="09052993" w:rsidR="00D326F2" w:rsidRPr="00787FA4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787FA4">
              <w:rPr>
                <w:sz w:val="24"/>
                <w:szCs w:val="24"/>
              </w:rPr>
              <w:t xml:space="preserve"> предварительного отбора </w:t>
            </w:r>
            <w:r w:rsidRPr="00787FA4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В </w:t>
            </w:r>
            <w:r w:rsidR="001B6BC5" w:rsidRPr="00787FA4">
              <w:rPr>
                <w:sz w:val="24"/>
                <w:szCs w:val="24"/>
              </w:rPr>
              <w:t>р</w:t>
            </w:r>
            <w:r w:rsidR="0023091C" w:rsidRPr="00787FA4">
              <w:rPr>
                <w:sz w:val="24"/>
                <w:szCs w:val="24"/>
              </w:rPr>
              <w:t xml:space="preserve">еестр </w:t>
            </w:r>
            <w:r w:rsidRPr="00787FA4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 xml:space="preserve">частников </w:t>
            </w:r>
            <w:r w:rsidR="001B6BC5" w:rsidRPr="00787FA4">
              <w:rPr>
                <w:sz w:val="24"/>
                <w:szCs w:val="24"/>
              </w:rPr>
              <w:t>п</w:t>
            </w:r>
            <w:r w:rsidR="0023091C" w:rsidRPr="00787FA4">
              <w:rPr>
                <w:sz w:val="24"/>
                <w:szCs w:val="24"/>
              </w:rPr>
              <w:t xml:space="preserve">редварительного </w:t>
            </w:r>
            <w:r w:rsidRPr="00787FA4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787FA4">
              <w:rPr>
                <w:sz w:val="24"/>
                <w:szCs w:val="24"/>
              </w:rPr>
              <w:t>у</w:t>
            </w:r>
            <w:r w:rsidRPr="00787FA4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Заказчик утверждает </w:t>
            </w:r>
            <w:r w:rsidR="001B6BC5" w:rsidRPr="00787FA4">
              <w:rPr>
                <w:sz w:val="24"/>
                <w:szCs w:val="24"/>
              </w:rPr>
              <w:t>р</w:t>
            </w:r>
            <w:r w:rsidR="0023091C" w:rsidRPr="00787FA4">
              <w:rPr>
                <w:sz w:val="24"/>
                <w:szCs w:val="24"/>
              </w:rPr>
              <w:t xml:space="preserve">еестр </w:t>
            </w:r>
            <w:r w:rsidRPr="00787FA4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787FA4">
              <w:rPr>
                <w:sz w:val="24"/>
                <w:szCs w:val="24"/>
              </w:rPr>
              <w:t>у</w:t>
            </w:r>
            <w:r w:rsidR="0023091C" w:rsidRPr="00787FA4">
              <w:rPr>
                <w:sz w:val="24"/>
                <w:szCs w:val="24"/>
              </w:rPr>
              <w:t xml:space="preserve">частники </w:t>
            </w:r>
            <w:r w:rsidRPr="00787FA4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787FA4">
              <w:rPr>
                <w:sz w:val="24"/>
                <w:szCs w:val="24"/>
              </w:rPr>
              <w:t>р</w:t>
            </w:r>
            <w:r w:rsidR="0023091C" w:rsidRPr="00787FA4">
              <w:rPr>
                <w:sz w:val="24"/>
                <w:szCs w:val="24"/>
              </w:rPr>
              <w:t xml:space="preserve">еестр </w:t>
            </w:r>
            <w:r w:rsidRPr="00787FA4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787FA4">
              <w:rPr>
                <w:sz w:val="24"/>
                <w:szCs w:val="24"/>
              </w:rPr>
              <w:t>р</w:t>
            </w:r>
            <w:r w:rsidR="0023091C" w:rsidRPr="00787FA4">
              <w:rPr>
                <w:sz w:val="24"/>
                <w:szCs w:val="24"/>
              </w:rPr>
              <w:t xml:space="preserve">еестр </w:t>
            </w:r>
            <w:r w:rsidRPr="00787FA4">
              <w:rPr>
                <w:sz w:val="24"/>
                <w:szCs w:val="24"/>
              </w:rPr>
              <w:t xml:space="preserve">исполнителей на сайте </w:t>
            </w:r>
            <w:hyperlink r:id="rId11" w:history="1">
              <w:r w:rsidRPr="00787FA4">
                <w:rPr>
                  <w:sz w:val="24"/>
                  <w:szCs w:val="24"/>
                </w:rPr>
                <w:t>Мойбизнес41.рф</w:t>
              </w:r>
            </w:hyperlink>
            <w:r w:rsidRPr="00787FA4">
              <w:rPr>
                <w:sz w:val="24"/>
                <w:szCs w:val="24"/>
              </w:rPr>
              <w:t>.</w:t>
            </w:r>
          </w:p>
          <w:p w14:paraId="1A72518F" w14:textId="00394D85" w:rsidR="00881719" w:rsidRPr="00787FA4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7FA4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787FA4">
              <w:rPr>
                <w:sz w:val="24"/>
                <w:szCs w:val="24"/>
              </w:rPr>
              <w:t>Исполнителей</w:t>
            </w:r>
            <w:r w:rsidRPr="00787FA4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787FA4">
              <w:rPr>
                <w:sz w:val="24"/>
                <w:szCs w:val="24"/>
              </w:rPr>
              <w:t xml:space="preserve">Исполнителя </w:t>
            </w:r>
            <w:r w:rsidRPr="00787FA4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A017E9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A017E9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A017E9" w14:paraId="261A4D34" w14:textId="77777777" w:rsidTr="00F36C58">
        <w:tc>
          <w:tcPr>
            <w:tcW w:w="4967" w:type="dxa"/>
          </w:tcPr>
          <w:p w14:paraId="34ECCFC6" w14:textId="31AD4035" w:rsidR="00840430" w:rsidRPr="00A017E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002EAC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0FD9C1B7" w:rsidR="00840430" w:rsidRPr="00A017E9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002E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002EA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002EA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002EAC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5A1085AD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A017E9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A017E9">
        <w:rPr>
          <w:b/>
          <w:sz w:val="23"/>
          <w:szCs w:val="23"/>
        </w:rPr>
        <w:t>Заяв</w:t>
      </w:r>
      <w:r w:rsidR="00A76D58">
        <w:rPr>
          <w:b/>
          <w:sz w:val="23"/>
          <w:szCs w:val="23"/>
        </w:rPr>
        <w:t>ление</w:t>
      </w:r>
      <w:r w:rsidRPr="00A017E9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A017E9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A017E9" w14:paraId="4327F3D6" w14:textId="77777777" w:rsidTr="001B4960">
        <w:tc>
          <w:tcPr>
            <w:tcW w:w="704" w:type="dxa"/>
          </w:tcPr>
          <w:p w14:paraId="458FFC6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A017E9" w14:paraId="5B0CA78D" w14:textId="77777777" w:rsidTr="001B4960">
        <w:tc>
          <w:tcPr>
            <w:tcW w:w="704" w:type="dxa"/>
          </w:tcPr>
          <w:p w14:paraId="6EC235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3FB25C0" w14:textId="77777777" w:rsidTr="001B4960">
        <w:tc>
          <w:tcPr>
            <w:tcW w:w="704" w:type="dxa"/>
          </w:tcPr>
          <w:p w14:paraId="0F84AA6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A017E9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F41A180" w14:textId="77777777" w:rsidTr="001B4960">
        <w:tc>
          <w:tcPr>
            <w:tcW w:w="704" w:type="dxa"/>
          </w:tcPr>
          <w:p w14:paraId="74E3FD08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DAF18C6" w14:textId="77777777" w:rsidTr="001B4960">
        <w:tc>
          <w:tcPr>
            <w:tcW w:w="704" w:type="dxa"/>
          </w:tcPr>
          <w:p w14:paraId="03DD719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997A2D8" w14:textId="77777777" w:rsidTr="001B4960">
        <w:tc>
          <w:tcPr>
            <w:tcW w:w="704" w:type="dxa"/>
          </w:tcPr>
          <w:p w14:paraId="1156125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30F422B" w14:textId="77777777" w:rsidTr="001B4960">
        <w:tc>
          <w:tcPr>
            <w:tcW w:w="704" w:type="dxa"/>
          </w:tcPr>
          <w:p w14:paraId="094F0D8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EA7D3E3" w14:textId="77777777" w:rsidTr="001B4960">
        <w:tc>
          <w:tcPr>
            <w:tcW w:w="704" w:type="dxa"/>
          </w:tcPr>
          <w:p w14:paraId="3B6A329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949E8D5" w14:textId="77777777" w:rsidTr="001B4960">
        <w:tc>
          <w:tcPr>
            <w:tcW w:w="704" w:type="dxa"/>
          </w:tcPr>
          <w:p w14:paraId="57785CE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52F51940" w14:textId="77777777" w:rsidTr="001B4960">
        <w:tc>
          <w:tcPr>
            <w:tcW w:w="704" w:type="dxa"/>
          </w:tcPr>
          <w:p w14:paraId="3376117D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A017E9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A017E9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A017E9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A017E9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A017E9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A017E9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A017E9" w14:paraId="3E68BBF6" w14:textId="77777777" w:rsidTr="009363C7">
        <w:tc>
          <w:tcPr>
            <w:tcW w:w="988" w:type="dxa"/>
          </w:tcPr>
          <w:p w14:paraId="55F4A71F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A017E9" w14:paraId="7A5C4721" w14:textId="77777777" w:rsidTr="009363C7">
        <w:tc>
          <w:tcPr>
            <w:tcW w:w="6658" w:type="dxa"/>
          </w:tcPr>
          <w:p w14:paraId="369D79A6" w14:textId="08A7FC8A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A017E9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>
        <w:rPr>
          <w:rFonts w:eastAsia="Times New Roman"/>
          <w:sz w:val="23"/>
          <w:szCs w:val="23"/>
          <w:lang w:eastAsia="ru-RU"/>
        </w:rPr>
        <w:t>ее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ление</w:t>
      </w:r>
      <w:r w:rsidRPr="00A017E9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A017E9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A017E9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A017E9">
        <w:rPr>
          <w:rFonts w:eastAsia="Times New Roman"/>
          <w:sz w:val="23"/>
          <w:szCs w:val="23"/>
          <w:lang w:eastAsia="ru-RU"/>
        </w:rPr>
        <w:t>в заявке информации</w:t>
      </w:r>
      <w:r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A017E9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A017E9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К настояще</w:t>
      </w:r>
      <w:r w:rsidR="00095504">
        <w:rPr>
          <w:rFonts w:eastAsia="Times New Roman"/>
          <w:sz w:val="23"/>
          <w:szCs w:val="23"/>
          <w:lang w:eastAsia="ru-RU"/>
        </w:rPr>
        <w:t>му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лению</w:t>
      </w:r>
      <w:r w:rsidRPr="00A017E9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A017E9" w14:paraId="235BDF0D" w14:textId="77777777" w:rsidTr="009363C7">
        <w:tc>
          <w:tcPr>
            <w:tcW w:w="851" w:type="dxa"/>
          </w:tcPr>
          <w:p w14:paraId="27C0DA43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A017E9" w14:paraId="28FD8488" w14:textId="77777777" w:rsidTr="009363C7">
        <w:tc>
          <w:tcPr>
            <w:tcW w:w="851" w:type="dxa"/>
          </w:tcPr>
          <w:p w14:paraId="1688C7D9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sz w:val="23"/>
                <w:szCs w:val="23"/>
              </w:rPr>
              <w:t xml:space="preserve">Ценовое предложение </w:t>
            </w:r>
            <w:r w:rsidR="004C2305">
              <w:rPr>
                <w:sz w:val="23"/>
                <w:szCs w:val="23"/>
              </w:rPr>
              <w:t>на объект закупки</w:t>
            </w:r>
            <w:r w:rsidRPr="00A017E9">
              <w:rPr>
                <w:sz w:val="23"/>
                <w:szCs w:val="23"/>
              </w:rPr>
              <w:t xml:space="preserve"> на 202</w:t>
            </w:r>
            <w:r w:rsidR="00991D44" w:rsidRPr="00A017E9">
              <w:rPr>
                <w:sz w:val="23"/>
                <w:szCs w:val="23"/>
              </w:rPr>
              <w:t>6</w:t>
            </w:r>
            <w:r w:rsidRPr="00A017E9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FE81124" w14:textId="77777777" w:rsidTr="009363C7">
        <w:tc>
          <w:tcPr>
            <w:tcW w:w="851" w:type="dxa"/>
          </w:tcPr>
          <w:p w14:paraId="20D20C4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0AA0B7C" w14:textId="77777777" w:rsidTr="009363C7">
        <w:tc>
          <w:tcPr>
            <w:tcW w:w="851" w:type="dxa"/>
          </w:tcPr>
          <w:p w14:paraId="54E658CF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0074D4B" w14:textId="77777777" w:rsidTr="009363C7">
        <w:tc>
          <w:tcPr>
            <w:tcW w:w="851" w:type="dxa"/>
          </w:tcPr>
          <w:p w14:paraId="06876F7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2C14D49" w14:textId="77777777" w:rsidTr="009363C7">
        <w:tc>
          <w:tcPr>
            <w:tcW w:w="851" w:type="dxa"/>
          </w:tcPr>
          <w:p w14:paraId="732D04C5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A017E9" w14:paraId="1251D33B" w14:textId="77777777" w:rsidTr="009363C7">
        <w:tc>
          <w:tcPr>
            <w:tcW w:w="851" w:type="dxa"/>
          </w:tcPr>
          <w:p w14:paraId="4A6BD004" w14:textId="3DC1C2D9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A017E9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3CEC64B" w14:textId="77777777" w:rsidTr="009363C7">
        <w:tc>
          <w:tcPr>
            <w:tcW w:w="851" w:type="dxa"/>
          </w:tcPr>
          <w:p w14:paraId="1973718E" w14:textId="5DB81B7A" w:rsidR="00D46A49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A017E9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A017E9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A017E9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A017E9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A017E9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A017E9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A017E9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A017E9">
        <w:rPr>
          <w:rFonts w:eastAsia="Times New Roman"/>
          <w:sz w:val="23"/>
          <w:szCs w:val="23"/>
          <w:lang w:eastAsia="ru-RU"/>
        </w:rPr>
        <w:t xml:space="preserve">_______________20____ </w:t>
      </w:r>
    </w:p>
    <w:p w14:paraId="24018583" w14:textId="76036F0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A017E9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A017E9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A017E9">
        <w:rPr>
          <w:sz w:val="18"/>
          <w:szCs w:val="18"/>
        </w:rPr>
        <w:t>у</w:t>
      </w:r>
      <w:r w:rsidR="00C05B0F" w:rsidRPr="00A017E9">
        <w:rPr>
          <w:sz w:val="18"/>
          <w:szCs w:val="18"/>
        </w:rPr>
        <w:t xml:space="preserve">частника </w:t>
      </w:r>
      <w:r w:rsidRPr="00A017E9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283730E" w14:textId="77777777" w:rsidR="008B6C3E" w:rsidRPr="00A017E9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0D2ED5F1" w14:textId="77777777" w:rsidTr="009363C7">
        <w:tc>
          <w:tcPr>
            <w:tcW w:w="5295" w:type="dxa"/>
          </w:tcPr>
          <w:p w14:paraId="5A24B0A2" w14:textId="77777777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765" w:type="dxa"/>
          </w:tcPr>
          <w:p w14:paraId="4C99273E" w14:textId="40369A44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2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33D24B85" w:rsidR="00991D44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>«2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6E831888" w14:textId="77777777" w:rsidR="00724613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A017E9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A017E9">
        <w:rPr>
          <w:b/>
          <w:bCs/>
          <w:sz w:val="23"/>
          <w:szCs w:val="23"/>
        </w:rPr>
        <w:t>Согласие</w:t>
      </w:r>
    </w:p>
    <w:p w14:paraId="10BF6046" w14:textId="77777777" w:rsidR="00991D44" w:rsidRPr="00A017E9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A017E9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A017E9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A017E9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,</w:t>
            </w:r>
          </w:p>
        </w:tc>
      </w:tr>
      <w:tr w:rsidR="00A017E9" w:rsidRPr="00A017E9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зарегистрированный(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проживающий(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A017E9" w:rsidRDefault="00991D44" w:rsidP="009363C7">
            <w:pPr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A017E9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br w:type="page"/>
            </w:r>
            <w:r w:rsidRPr="00A017E9">
              <w:rPr>
                <w:sz w:val="20"/>
                <w:szCs w:val="20"/>
              </w:rPr>
              <w:br w:type="page"/>
            </w:r>
          </w:p>
        </w:tc>
      </w:tr>
      <w:tr w:rsidR="00A017E9" w:rsidRPr="00A017E9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A017E9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A017E9">
              <w:rPr>
                <w:sz w:val="20"/>
                <w:szCs w:val="20"/>
              </w:rPr>
              <w:t xml:space="preserve">, находящегося по адресу: </w:t>
            </w:r>
            <w:r w:rsidRPr="00A017E9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A017E9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A017E9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A017E9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A017E9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A017E9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A017E9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A017E9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A017E9" w:rsidRDefault="00991D44" w:rsidP="00991D44">
      <w:pPr>
        <w:rPr>
          <w:b/>
          <w:bCs/>
          <w:sz w:val="18"/>
          <w:szCs w:val="18"/>
        </w:rPr>
      </w:pPr>
      <w:r w:rsidRPr="00A017E9">
        <w:rPr>
          <w:b/>
          <w:bCs/>
          <w:sz w:val="20"/>
          <w:szCs w:val="20"/>
        </w:rPr>
        <w:t xml:space="preserve">* </w:t>
      </w:r>
      <w:r w:rsidRPr="00A017E9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434E7CF4" w14:textId="77777777" w:rsidTr="009363C7">
        <w:tc>
          <w:tcPr>
            <w:tcW w:w="5295" w:type="dxa"/>
          </w:tcPr>
          <w:p w14:paraId="38F54425" w14:textId="4060E740" w:rsidR="00840430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sz w:val="18"/>
                <w:szCs w:val="18"/>
              </w:rPr>
              <w:br w:type="page"/>
            </w:r>
          </w:p>
        </w:tc>
        <w:tc>
          <w:tcPr>
            <w:tcW w:w="4765" w:type="dxa"/>
          </w:tcPr>
          <w:p w14:paraId="344418E8" w14:textId="7E70737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3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39ABC0C4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>«2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351C68F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A017E9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017E9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A017E9" w14:paraId="5B6780A0" w14:textId="77777777" w:rsidTr="001130F4">
        <w:tc>
          <w:tcPr>
            <w:tcW w:w="5562" w:type="dxa"/>
          </w:tcPr>
          <w:p w14:paraId="0BD45546" w14:textId="26B5D677" w:rsidR="00A30E23" w:rsidRPr="00A017E9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A017E9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A017E9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A017E9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 xml:space="preserve">Место </w:t>
            </w:r>
            <w:r w:rsidRPr="00A017E9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A017E9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A017E9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A017E9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A017E9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A017E9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«_____</w:t>
      </w:r>
      <w:proofErr w:type="gramStart"/>
      <w:r w:rsidRPr="00A017E9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A017E9">
        <w:rPr>
          <w:rFonts w:eastAsia="Times New Roman"/>
          <w:sz w:val="24"/>
          <w:szCs w:val="24"/>
          <w:lang w:eastAsia="ru-RU"/>
        </w:rPr>
        <w:t>____________20____</w:t>
      </w:r>
    </w:p>
    <w:p w14:paraId="543C1672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A017E9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A017E9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A017E9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06F5EEE7" w14:textId="77777777" w:rsidTr="009363C7">
        <w:tc>
          <w:tcPr>
            <w:tcW w:w="5295" w:type="dxa"/>
          </w:tcPr>
          <w:p w14:paraId="67E285C4" w14:textId="77777777" w:rsidR="00840430" w:rsidRPr="00002EAC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002EAC">
              <w:br w:type="page"/>
            </w:r>
          </w:p>
          <w:p w14:paraId="49420F97" w14:textId="089741D0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065CEF92" w14:textId="15FCA05D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4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103326AA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>«2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23DAC526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A017E9" w14:paraId="7E20F97C" w14:textId="77777777" w:rsidTr="001130F4">
        <w:tc>
          <w:tcPr>
            <w:tcW w:w="5421" w:type="dxa"/>
          </w:tcPr>
          <w:p w14:paraId="0ECDE082" w14:textId="39235439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A017E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EDE98D" w14:textId="77777777" w:rsidTr="009363C7">
        <w:tc>
          <w:tcPr>
            <w:tcW w:w="10098" w:type="dxa"/>
          </w:tcPr>
          <w:p w14:paraId="37AD499D" w14:textId="415DD67A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A017E9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A017E9" w14:paraId="2D9636F3" w14:textId="77777777" w:rsidTr="009363C7">
        <w:tc>
          <w:tcPr>
            <w:tcW w:w="704" w:type="dxa"/>
          </w:tcPr>
          <w:p w14:paraId="43FDE4BE" w14:textId="77777777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3A89C59B" w14:textId="77777777" w:rsidTr="009363C7">
        <w:tc>
          <w:tcPr>
            <w:tcW w:w="704" w:type="dxa"/>
          </w:tcPr>
          <w:p w14:paraId="76C6D39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12BB58EA" w14:textId="77777777" w:rsidTr="009363C7">
        <w:tc>
          <w:tcPr>
            <w:tcW w:w="704" w:type="dxa"/>
          </w:tcPr>
          <w:p w14:paraId="526E9EE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29A1FFFD" w14:textId="77777777" w:rsidTr="009363C7">
        <w:tc>
          <w:tcPr>
            <w:tcW w:w="704" w:type="dxa"/>
          </w:tcPr>
          <w:p w14:paraId="384EC39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4D5EDE63" w14:textId="77777777" w:rsidTr="009363C7">
        <w:tc>
          <w:tcPr>
            <w:tcW w:w="704" w:type="dxa"/>
          </w:tcPr>
          <w:p w14:paraId="46E657E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A017E9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A017E9">
        <w:rPr>
          <w:rFonts w:eastAsia="Times New Roman"/>
          <w:sz w:val="23"/>
          <w:szCs w:val="23"/>
          <w:lang w:eastAsia="ru-RU"/>
        </w:rPr>
        <w:t>____________20____</w:t>
      </w:r>
    </w:p>
    <w:p w14:paraId="7612005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A017E9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A017E9" w:rsidRDefault="00840430" w:rsidP="00840430">
      <w:pPr>
        <w:rPr>
          <w:sz w:val="20"/>
          <w:szCs w:val="20"/>
        </w:rPr>
      </w:pPr>
    </w:p>
    <w:p w14:paraId="09D438AE" w14:textId="77777777" w:rsidR="00840430" w:rsidRPr="00A017E9" w:rsidRDefault="00840430" w:rsidP="00840430">
      <w:pPr>
        <w:rPr>
          <w:sz w:val="20"/>
          <w:szCs w:val="20"/>
        </w:rPr>
      </w:pPr>
    </w:p>
    <w:p w14:paraId="2D8F158C" w14:textId="77777777" w:rsidR="00840430" w:rsidRPr="00A017E9" w:rsidRDefault="00840430" w:rsidP="00840430">
      <w:pPr>
        <w:rPr>
          <w:sz w:val="20"/>
          <w:szCs w:val="20"/>
        </w:rPr>
      </w:pPr>
    </w:p>
    <w:p w14:paraId="653A6763" w14:textId="77777777" w:rsidR="00840430" w:rsidRPr="00A017E9" w:rsidRDefault="00840430" w:rsidP="00840430">
      <w:pPr>
        <w:rPr>
          <w:sz w:val="20"/>
          <w:szCs w:val="20"/>
        </w:rPr>
      </w:pPr>
    </w:p>
    <w:p w14:paraId="0C9D1E67" w14:textId="77777777" w:rsidR="00840430" w:rsidRPr="00A017E9" w:rsidRDefault="00840430" w:rsidP="00840430">
      <w:pPr>
        <w:rPr>
          <w:sz w:val="20"/>
          <w:szCs w:val="20"/>
        </w:rPr>
      </w:pPr>
    </w:p>
    <w:p w14:paraId="02A41C4E" w14:textId="77777777" w:rsidR="00840430" w:rsidRPr="00A017E9" w:rsidRDefault="00840430" w:rsidP="00840430">
      <w:pPr>
        <w:rPr>
          <w:sz w:val="20"/>
          <w:szCs w:val="20"/>
        </w:rPr>
      </w:pPr>
    </w:p>
    <w:p w14:paraId="6CDE895E" w14:textId="77777777" w:rsidR="00840430" w:rsidRPr="00A017E9" w:rsidRDefault="00840430" w:rsidP="00840430">
      <w:pPr>
        <w:rPr>
          <w:sz w:val="20"/>
          <w:szCs w:val="20"/>
        </w:rPr>
      </w:pPr>
    </w:p>
    <w:p w14:paraId="3048BB5C" w14:textId="77777777" w:rsidR="00840430" w:rsidRPr="00A017E9" w:rsidRDefault="00840430" w:rsidP="00840430">
      <w:pPr>
        <w:rPr>
          <w:sz w:val="20"/>
          <w:szCs w:val="20"/>
        </w:rPr>
      </w:pPr>
    </w:p>
    <w:p w14:paraId="71488BAA" w14:textId="77777777" w:rsidR="00840430" w:rsidRPr="00A017E9" w:rsidRDefault="00840430" w:rsidP="00840430">
      <w:pPr>
        <w:rPr>
          <w:sz w:val="20"/>
          <w:szCs w:val="20"/>
        </w:rPr>
      </w:pPr>
    </w:p>
    <w:p w14:paraId="0722F165" w14:textId="77777777" w:rsidR="00840430" w:rsidRPr="00A017E9" w:rsidRDefault="00840430" w:rsidP="00840430">
      <w:pPr>
        <w:rPr>
          <w:sz w:val="20"/>
          <w:szCs w:val="20"/>
        </w:rPr>
      </w:pPr>
    </w:p>
    <w:p w14:paraId="62937440" w14:textId="77777777" w:rsidR="00840430" w:rsidRPr="00A017E9" w:rsidRDefault="00840430" w:rsidP="00840430">
      <w:pPr>
        <w:rPr>
          <w:sz w:val="20"/>
          <w:szCs w:val="20"/>
        </w:rPr>
      </w:pPr>
    </w:p>
    <w:p w14:paraId="4DDF9CCE" w14:textId="77777777" w:rsidR="00840430" w:rsidRPr="00A017E9" w:rsidRDefault="00840430" w:rsidP="00840430">
      <w:pPr>
        <w:rPr>
          <w:sz w:val="20"/>
          <w:szCs w:val="20"/>
        </w:rPr>
      </w:pPr>
    </w:p>
    <w:p w14:paraId="168F77B6" w14:textId="77777777" w:rsidR="00840430" w:rsidRPr="00A017E9" w:rsidRDefault="00840430" w:rsidP="00840430">
      <w:pPr>
        <w:rPr>
          <w:sz w:val="20"/>
          <w:szCs w:val="20"/>
        </w:rPr>
      </w:pPr>
    </w:p>
    <w:p w14:paraId="29EFEE7C" w14:textId="77777777" w:rsidR="00840430" w:rsidRPr="00A017E9" w:rsidRDefault="00840430" w:rsidP="00840430">
      <w:pPr>
        <w:rPr>
          <w:sz w:val="20"/>
          <w:szCs w:val="20"/>
        </w:rPr>
      </w:pPr>
    </w:p>
    <w:p w14:paraId="749CCAA8" w14:textId="77777777" w:rsidR="00840430" w:rsidRPr="00A017E9" w:rsidRDefault="00840430" w:rsidP="00840430">
      <w:pPr>
        <w:rPr>
          <w:sz w:val="20"/>
          <w:szCs w:val="20"/>
        </w:rPr>
      </w:pPr>
    </w:p>
    <w:p w14:paraId="3E179767" w14:textId="77777777" w:rsidR="00840430" w:rsidRPr="00A017E9" w:rsidRDefault="00840430" w:rsidP="00840430">
      <w:pPr>
        <w:rPr>
          <w:sz w:val="20"/>
          <w:szCs w:val="20"/>
        </w:rPr>
      </w:pPr>
    </w:p>
    <w:p w14:paraId="5D2BCC1D" w14:textId="77777777" w:rsidR="001130F4" w:rsidRPr="00A017E9" w:rsidRDefault="001130F4" w:rsidP="00840430">
      <w:pPr>
        <w:rPr>
          <w:sz w:val="20"/>
          <w:szCs w:val="20"/>
        </w:rPr>
      </w:pPr>
    </w:p>
    <w:p w14:paraId="2FDF3DE0" w14:textId="77777777" w:rsidR="001130F4" w:rsidRPr="00A017E9" w:rsidRDefault="001130F4" w:rsidP="00840430">
      <w:pPr>
        <w:rPr>
          <w:sz w:val="20"/>
          <w:szCs w:val="20"/>
        </w:rPr>
      </w:pPr>
    </w:p>
    <w:p w14:paraId="450A7759" w14:textId="77777777" w:rsidR="001130F4" w:rsidRPr="00A017E9" w:rsidRDefault="001130F4" w:rsidP="00840430">
      <w:pPr>
        <w:rPr>
          <w:sz w:val="20"/>
          <w:szCs w:val="20"/>
        </w:rPr>
      </w:pPr>
    </w:p>
    <w:p w14:paraId="10B0FC3A" w14:textId="77777777" w:rsidR="00840430" w:rsidRPr="00A017E9" w:rsidRDefault="00840430" w:rsidP="00840430">
      <w:pPr>
        <w:rPr>
          <w:sz w:val="20"/>
          <w:szCs w:val="20"/>
        </w:rPr>
      </w:pPr>
    </w:p>
    <w:p w14:paraId="37559FBE" w14:textId="77777777" w:rsidR="00207DB6" w:rsidRPr="00A017E9" w:rsidRDefault="00207DB6" w:rsidP="00840430">
      <w:pPr>
        <w:rPr>
          <w:sz w:val="20"/>
          <w:szCs w:val="20"/>
        </w:rPr>
      </w:pPr>
    </w:p>
    <w:p w14:paraId="64B4940F" w14:textId="77777777" w:rsidR="00207DB6" w:rsidRPr="00A017E9" w:rsidRDefault="00207DB6" w:rsidP="00840430">
      <w:pPr>
        <w:rPr>
          <w:sz w:val="20"/>
          <w:szCs w:val="20"/>
        </w:rPr>
      </w:pPr>
    </w:p>
    <w:p w14:paraId="1E37D8E9" w14:textId="77777777" w:rsidR="00840430" w:rsidRPr="00A017E9" w:rsidRDefault="00840430" w:rsidP="00840430">
      <w:pPr>
        <w:rPr>
          <w:sz w:val="20"/>
          <w:szCs w:val="20"/>
        </w:rPr>
      </w:pPr>
    </w:p>
    <w:p w14:paraId="5F891BBD" w14:textId="77777777" w:rsidR="00840430" w:rsidRPr="00A017E9" w:rsidRDefault="00840430" w:rsidP="00840430">
      <w:pPr>
        <w:ind w:firstLine="0"/>
        <w:rPr>
          <w:sz w:val="16"/>
          <w:szCs w:val="16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A017E9" w:rsidRDefault="001130F4">
      <w:r w:rsidRPr="00A017E9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73A4EFC1" w14:textId="77777777" w:rsidTr="009363C7">
        <w:tc>
          <w:tcPr>
            <w:tcW w:w="5295" w:type="dxa"/>
          </w:tcPr>
          <w:p w14:paraId="29FA0B3C" w14:textId="75C9C1D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788DD403" w14:textId="4DDFDFF2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5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7B2EB80E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>«2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198EADA3" w14:textId="77777777" w:rsidR="00840430" w:rsidRPr="00A017E9" w:rsidRDefault="00840430" w:rsidP="00840430">
      <w:pPr>
        <w:rPr>
          <w:sz w:val="20"/>
          <w:szCs w:val="20"/>
        </w:rPr>
      </w:pPr>
    </w:p>
    <w:p w14:paraId="11A7F6B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A017E9" w14:paraId="4442F44C" w14:textId="77777777" w:rsidTr="001130F4">
        <w:tc>
          <w:tcPr>
            <w:tcW w:w="5562" w:type="dxa"/>
          </w:tcPr>
          <w:p w14:paraId="5D7DF6DE" w14:textId="7FA4D56D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A16CD9" w14:textId="77777777" w:rsidTr="009363C7">
        <w:tc>
          <w:tcPr>
            <w:tcW w:w="10098" w:type="dxa"/>
          </w:tcPr>
          <w:p w14:paraId="736BE79D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A017E9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A017E9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A017E9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A017E9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A017E9" w14:paraId="40CB7E3E" w14:textId="77777777" w:rsidTr="009363C7">
        <w:tc>
          <w:tcPr>
            <w:tcW w:w="623" w:type="dxa"/>
          </w:tcPr>
          <w:p w14:paraId="6D1D848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5CCAD03C" w14:textId="77777777" w:rsidTr="009363C7">
        <w:tc>
          <w:tcPr>
            <w:tcW w:w="623" w:type="dxa"/>
          </w:tcPr>
          <w:p w14:paraId="59B6EE42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5FCA4EAA" w14:textId="77777777" w:rsidTr="009363C7">
        <w:tc>
          <w:tcPr>
            <w:tcW w:w="623" w:type="dxa"/>
          </w:tcPr>
          <w:p w14:paraId="6BA3835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6240E78D" w14:textId="77777777" w:rsidTr="009363C7">
        <w:tc>
          <w:tcPr>
            <w:tcW w:w="623" w:type="dxa"/>
          </w:tcPr>
          <w:p w14:paraId="6F38B42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04982DAE" w14:textId="77777777" w:rsidTr="009363C7">
        <w:tc>
          <w:tcPr>
            <w:tcW w:w="623" w:type="dxa"/>
          </w:tcPr>
          <w:p w14:paraId="6EFFE58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A017E9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A017E9">
        <w:rPr>
          <w:rFonts w:eastAsia="Times New Roman"/>
          <w:sz w:val="23"/>
          <w:szCs w:val="23"/>
          <w:lang w:eastAsia="ru-RU"/>
        </w:rPr>
        <w:t>____________20____</w:t>
      </w:r>
    </w:p>
    <w:p w14:paraId="3D3DC44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A017E9" w:rsidRDefault="00840430" w:rsidP="00840430">
      <w:pPr>
        <w:ind w:firstLine="0"/>
      </w:pPr>
    </w:p>
    <w:p w14:paraId="61FE00EC" w14:textId="77777777" w:rsidR="00840430" w:rsidRPr="00A017E9" w:rsidRDefault="00840430" w:rsidP="00840430"/>
    <w:p w14:paraId="687652D8" w14:textId="77777777" w:rsidR="00840430" w:rsidRPr="00A017E9" w:rsidRDefault="00840430" w:rsidP="00840430">
      <w:pPr>
        <w:ind w:firstLine="0"/>
        <w:jc w:val="left"/>
      </w:pPr>
    </w:p>
    <w:p w14:paraId="1E552500" w14:textId="77777777" w:rsidR="00840430" w:rsidRPr="00A017E9" w:rsidRDefault="00840430" w:rsidP="00840430">
      <w:pPr>
        <w:ind w:firstLine="0"/>
        <w:jc w:val="left"/>
      </w:pPr>
    </w:p>
    <w:p w14:paraId="4379467E" w14:textId="77777777" w:rsidR="00840430" w:rsidRPr="00A017E9" w:rsidRDefault="00840430" w:rsidP="00840430">
      <w:pPr>
        <w:ind w:firstLine="0"/>
        <w:jc w:val="left"/>
      </w:pPr>
    </w:p>
    <w:p w14:paraId="1E923348" w14:textId="77777777" w:rsidR="00840430" w:rsidRPr="00A017E9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A017E9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A017E9" w:rsidRDefault="00840430" w:rsidP="00840430">
      <w:pPr>
        <w:ind w:firstLine="0"/>
        <w:rPr>
          <w:sz w:val="22"/>
          <w:szCs w:val="18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Default="004E2059" w:rsidP="004E2059">
      <w:pPr>
        <w:ind w:firstLine="0"/>
      </w:pPr>
    </w:p>
    <w:p w14:paraId="77130DF2" w14:textId="310AE298" w:rsidR="00FD6AEE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A017E9" w14:paraId="3E5D60B2" w14:textId="77777777" w:rsidTr="007B719A">
        <w:tc>
          <w:tcPr>
            <w:tcW w:w="4967" w:type="dxa"/>
          </w:tcPr>
          <w:p w14:paraId="0A8C988E" w14:textId="7777777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2B4C1025" w:rsidR="00601237" w:rsidRPr="00002EAC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>«2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D35F10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D35F1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1C55438D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A017E9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3113E8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 w:rsidRPr="00A20926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926">
        <w:rPr>
          <w:rFonts w:ascii="Times New Roman" w:hAnsi="Times New Roman" w:cs="Times New Roman"/>
          <w:sz w:val="24"/>
          <w:szCs w:val="24"/>
        </w:rPr>
        <w:t>:</w:t>
      </w:r>
    </w:p>
    <w:p w14:paraId="6806A444" w14:textId="48CA12E7" w:rsidR="00FD6AEE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1D8AC7A" w14:textId="3D90BAEC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505DB41D" w14:textId="34945AA2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8A245D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11483208" w14:textId="5FD05D85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A20926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 w:rsidR="00FD6AEE" w:rsidRPr="00BE4DCF"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 w:rsidR="00FD6AEE">
        <w:rPr>
          <w:rFonts w:ascii="Times New Roman" w:hAnsi="Times New Roman" w:cs="Times New Roman"/>
          <w:sz w:val="24"/>
          <w:szCs w:val="24"/>
        </w:rPr>
        <w:t>«</w:t>
      </w:r>
      <w:r w:rsidR="00FD6AEE" w:rsidRPr="00BE4DCF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FD6AEE">
        <w:rPr>
          <w:rFonts w:ascii="Times New Roman" w:hAnsi="Times New Roman" w:cs="Times New Roman"/>
          <w:sz w:val="24"/>
          <w:szCs w:val="24"/>
        </w:rPr>
        <w:t>»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2F1B6C4A" w14:textId="4C6B8199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3DDB83D" w14:textId="20B2C233" w:rsidR="00FD6AEE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BE4DC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552CDD">
        <w:rPr>
          <w:rFonts w:ascii="Times New Roman" w:hAnsi="Times New Roman" w:cs="Times New Roman"/>
          <w:sz w:val="24"/>
          <w:szCs w:val="24"/>
        </w:rPr>
        <w:t>участник</w:t>
      </w:r>
      <w:r w:rsidR="001A1028">
        <w:rPr>
          <w:rFonts w:ascii="Times New Roman" w:hAnsi="Times New Roman" w:cs="Times New Roman"/>
          <w:sz w:val="24"/>
          <w:szCs w:val="24"/>
        </w:rPr>
        <w:t>а</w:t>
      </w:r>
      <w:r w:rsidR="001A1028" w:rsidRPr="00552CDD">
        <w:rPr>
          <w:rFonts w:ascii="Times New Roman" w:hAnsi="Times New Roman" w:cs="Times New Roman"/>
          <w:sz w:val="24"/>
          <w:szCs w:val="24"/>
        </w:rPr>
        <w:t xml:space="preserve"> предварительного отбора</w:t>
      </w:r>
      <w:r w:rsidR="004F4C81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Pr="00552CDD">
        <w:rPr>
          <w:rFonts w:ascii="Times New Roman" w:hAnsi="Times New Roman" w:cs="Times New Roman"/>
          <w:sz w:val="24"/>
          <w:szCs w:val="24"/>
        </w:rPr>
        <w:t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52CD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>
        <w:rPr>
          <w:rFonts w:ascii="Times New Roman" w:hAnsi="Times New Roman" w:cs="Times New Roman"/>
          <w:sz w:val="24"/>
          <w:szCs w:val="24"/>
        </w:rPr>
        <w:t>п</w:t>
      </w:r>
      <w:r w:rsidRPr="00552CDD">
        <w:rPr>
          <w:rFonts w:ascii="Times New Roman" w:hAnsi="Times New Roman" w:cs="Times New Roman"/>
          <w:sz w:val="24"/>
          <w:szCs w:val="24"/>
        </w:rPr>
        <w:t>олучателю</w:t>
      </w:r>
      <w:r w:rsidR="001A1028">
        <w:rPr>
          <w:rFonts w:ascii="Times New Roman" w:hAnsi="Times New Roman" w:cs="Times New Roman"/>
          <w:sz w:val="24"/>
          <w:szCs w:val="24"/>
        </w:rPr>
        <w:t>,</w:t>
      </w:r>
      <w:r w:rsidRPr="00552CD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52CD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>
        <w:rPr>
          <w:rFonts w:ascii="Times New Roman" w:hAnsi="Times New Roman" w:cs="Times New Roman"/>
          <w:sz w:val="24"/>
          <w:szCs w:val="24"/>
        </w:rPr>
        <w:t>, а также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3113E8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A017E9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A017E9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A017E9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A017E9">
        <w:rPr>
          <w:rFonts w:eastAsia="Times New Roman"/>
          <w:sz w:val="23"/>
          <w:szCs w:val="23"/>
          <w:lang w:eastAsia="ru-RU"/>
        </w:rPr>
        <w:t>____________20____</w:t>
      </w:r>
    </w:p>
    <w:p w14:paraId="6DE5D98D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F2D" w14:textId="77777777" w:rsidR="005F541A" w:rsidRDefault="005F541A" w:rsidP="00C84DF1">
      <w:r>
        <w:separator/>
      </w:r>
    </w:p>
  </w:endnote>
  <w:endnote w:type="continuationSeparator" w:id="0">
    <w:p w14:paraId="6EFC814B" w14:textId="77777777" w:rsidR="005F541A" w:rsidRDefault="005F541A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A24" w14:textId="77777777" w:rsidR="005F541A" w:rsidRDefault="005F541A" w:rsidP="00C84DF1">
      <w:r>
        <w:separator/>
      </w:r>
    </w:p>
  </w:footnote>
  <w:footnote w:type="continuationSeparator" w:id="0">
    <w:p w14:paraId="5D7F5190" w14:textId="77777777" w:rsidR="005F541A" w:rsidRDefault="005F541A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5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EF09EF"/>
    <w:multiLevelType w:val="hybridMultilevel"/>
    <w:tmpl w:val="63D203EA"/>
    <w:lvl w:ilvl="0" w:tplc="91A4CD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6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2"/>
  </w:num>
  <w:num w:numId="2" w16cid:durableId="613098130">
    <w:abstractNumId w:val="39"/>
  </w:num>
  <w:num w:numId="3" w16cid:durableId="251936084">
    <w:abstractNumId w:val="26"/>
  </w:num>
  <w:num w:numId="4" w16cid:durableId="26492120">
    <w:abstractNumId w:val="33"/>
  </w:num>
  <w:num w:numId="5" w16cid:durableId="2056465940">
    <w:abstractNumId w:val="14"/>
  </w:num>
  <w:num w:numId="6" w16cid:durableId="1696815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5"/>
  </w:num>
  <w:num w:numId="8" w16cid:durableId="6719552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4"/>
  </w:num>
  <w:num w:numId="10" w16cid:durableId="279340152">
    <w:abstractNumId w:val="22"/>
  </w:num>
  <w:num w:numId="11" w16cid:durableId="360399032">
    <w:abstractNumId w:val="2"/>
  </w:num>
  <w:num w:numId="12" w16cid:durableId="1161502999">
    <w:abstractNumId w:val="25"/>
  </w:num>
  <w:num w:numId="13" w16cid:durableId="1531987470">
    <w:abstractNumId w:val="40"/>
  </w:num>
  <w:num w:numId="14" w16cid:durableId="84503238">
    <w:abstractNumId w:val="30"/>
  </w:num>
  <w:num w:numId="15" w16cid:durableId="274292107">
    <w:abstractNumId w:val="18"/>
  </w:num>
  <w:num w:numId="16" w16cid:durableId="500631939">
    <w:abstractNumId w:val="34"/>
  </w:num>
  <w:num w:numId="17" w16cid:durableId="20017831">
    <w:abstractNumId w:val="7"/>
  </w:num>
  <w:num w:numId="18" w16cid:durableId="602224548">
    <w:abstractNumId w:val="28"/>
  </w:num>
  <w:num w:numId="19" w16cid:durableId="901712945">
    <w:abstractNumId w:val="43"/>
  </w:num>
  <w:num w:numId="20" w16cid:durableId="1842355323">
    <w:abstractNumId w:val="19"/>
  </w:num>
  <w:num w:numId="21" w16cid:durableId="754320814">
    <w:abstractNumId w:val="36"/>
  </w:num>
  <w:num w:numId="22" w16cid:durableId="825318826">
    <w:abstractNumId w:val="38"/>
  </w:num>
  <w:num w:numId="23" w16cid:durableId="372775126">
    <w:abstractNumId w:val="6"/>
  </w:num>
  <w:num w:numId="24" w16cid:durableId="1774278279">
    <w:abstractNumId w:val="23"/>
  </w:num>
  <w:num w:numId="25" w16cid:durableId="683478127">
    <w:abstractNumId w:val="5"/>
  </w:num>
  <w:num w:numId="26" w16cid:durableId="634724034">
    <w:abstractNumId w:val="37"/>
  </w:num>
  <w:num w:numId="27" w16cid:durableId="652759540">
    <w:abstractNumId w:val="45"/>
  </w:num>
  <w:num w:numId="28" w16cid:durableId="1222980045">
    <w:abstractNumId w:val="24"/>
  </w:num>
  <w:num w:numId="29" w16cid:durableId="262569973">
    <w:abstractNumId w:val="46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0"/>
  </w:num>
  <w:num w:numId="33" w16cid:durableId="1373920426">
    <w:abstractNumId w:val="11"/>
  </w:num>
  <w:num w:numId="34" w16cid:durableId="1033918374">
    <w:abstractNumId w:val="17"/>
  </w:num>
  <w:num w:numId="35" w16cid:durableId="469788919">
    <w:abstractNumId w:val="16"/>
  </w:num>
  <w:num w:numId="36" w16cid:durableId="1236624172">
    <w:abstractNumId w:val="1"/>
  </w:num>
  <w:num w:numId="37" w16cid:durableId="1642343161">
    <w:abstractNumId w:val="21"/>
  </w:num>
  <w:num w:numId="38" w16cid:durableId="107085925">
    <w:abstractNumId w:val="13"/>
  </w:num>
  <w:num w:numId="39" w16cid:durableId="772437786">
    <w:abstractNumId w:val="35"/>
  </w:num>
  <w:num w:numId="40" w16cid:durableId="1068069390">
    <w:abstractNumId w:val="3"/>
  </w:num>
  <w:num w:numId="41" w16cid:durableId="8081331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0"/>
  </w:num>
  <w:num w:numId="43" w16cid:durableId="962425264">
    <w:abstractNumId w:val="29"/>
  </w:num>
  <w:num w:numId="44" w16cid:durableId="1611741449">
    <w:abstractNumId w:val="0"/>
  </w:num>
  <w:num w:numId="45" w16cid:durableId="749694900">
    <w:abstractNumId w:val="31"/>
  </w:num>
  <w:num w:numId="46" w16cid:durableId="957299555">
    <w:abstractNumId w:val="12"/>
  </w:num>
  <w:num w:numId="47" w16cid:durableId="1699238228">
    <w:abstractNumId w:val="27"/>
  </w:num>
  <w:num w:numId="48" w16cid:durableId="171530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33CA7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3651"/>
    <w:rsid w:val="002747BD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878A1"/>
    <w:rsid w:val="00787FA4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F0989"/>
    <w:rsid w:val="007F1783"/>
    <w:rsid w:val="007F4827"/>
    <w:rsid w:val="007F5BBE"/>
    <w:rsid w:val="0080391B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BCB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382D"/>
    <w:rsid w:val="009351E6"/>
    <w:rsid w:val="009363C7"/>
    <w:rsid w:val="00940F3F"/>
    <w:rsid w:val="0094323A"/>
    <w:rsid w:val="009440CB"/>
    <w:rsid w:val="00947D3C"/>
    <w:rsid w:val="00950350"/>
    <w:rsid w:val="00951F1F"/>
    <w:rsid w:val="00954BC0"/>
    <w:rsid w:val="00960623"/>
    <w:rsid w:val="0096076F"/>
    <w:rsid w:val="009611AC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B761E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A6A9C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36286"/>
    <w:rsid w:val="00B40AA6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1477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5F10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21B2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4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@mb4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17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Нархова Виктория Владимировна</cp:lastModifiedBy>
  <cp:revision>198</cp:revision>
  <cp:lastPrinted>2026-05-25T01:47:00Z</cp:lastPrinted>
  <dcterms:created xsi:type="dcterms:W3CDTF">2024-02-19T01:58:00Z</dcterms:created>
  <dcterms:modified xsi:type="dcterms:W3CDTF">2026-05-26T09:03:00Z</dcterms:modified>
</cp:coreProperties>
</file>