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/>
            <w:bookmarkStart w:id="0" w:name="_Hlk135317935"/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«22» мая 2026 года № 6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Закупочная документация о проведении предварительного отбора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  <w:t xml:space="preserve"> на оказание услуг «Размещение готового 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рекламного ролика на радио»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/>
      <w:bookmarkStart w:id="1" w:name="_Hlk135233831"/>
      <w:r>
        <w:rPr>
          <w:rFonts w:eastAsia="Times New Roman"/>
          <w:sz w:val="24"/>
          <w:szCs w:val="24"/>
          <w:highlight w:val="white"/>
          <w:lang w:eastAsia="ru-RU"/>
        </w:rPr>
        <w:t xml:space="preserve">г.  Петропавловск-Камчатский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jc w:val="center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>
        <w:tblPrEx/>
        <w:trPr>
          <w:trHeight w:val="355"/>
        </w:trPr>
        <w:tc>
          <w:tcPr>
            <w:tcW w:w="502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«27» мая 2026 года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028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15 </w:t>
            </w:r>
            <w:bookmarkEnd w:id="1"/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5"/>
              </w:numPr>
              <w:ind w:left="0" w:firstLine="0"/>
              <w:jc w:val="left"/>
              <w:tabs>
                <w:tab w:val="left" w:pos="313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5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5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5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  <w:highlight w:val="white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1"/>
                <w:numId w:val="5"/>
              </w:numPr>
              <w:ind w:left="0" w:firstLine="0"/>
              <w:jc w:val="left"/>
              <w:tabs>
                <w:tab w:val="left" w:pos="313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highlight w:val="white"/>
                <w:lang w:val="en-US" w:eastAsia="ru-RU"/>
              </w:rPr>
              <w:t xml:space="preserve">) 215-250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Способ закупки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spacing w:line="240" w:lineRule="auto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eastAsia="ru-RU"/>
              </w:rPr>
              <w:t xml:space="preserve">Предварительный отбор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Объект закупки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Оказание услуги по размещению готового </w:t>
            </w:r>
            <w:r>
              <w:rPr>
                <w:sz w:val="24"/>
                <w:szCs w:val="24"/>
                <w:highlight w:val="white"/>
                <w:lang w:eastAsia="ru-RU"/>
              </w:rPr>
              <w:t xml:space="preserve">рекламного ролика на радио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38"/>
        </w:trPr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Наименование услуги, получатели, состав услуги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Наименование: </w:t>
            </w:r>
            <w:r>
              <w:rPr>
                <w:sz w:val="24"/>
                <w:szCs w:val="24"/>
                <w:highlight w:val="white"/>
              </w:rPr>
              <w:t xml:space="preserve">«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Размещение готового рекламного ролика на радио</w:t>
            </w:r>
            <w:r>
              <w:rPr>
                <w:sz w:val="24"/>
                <w:szCs w:val="24"/>
                <w:highlight w:val="white"/>
              </w:rPr>
              <w:t xml:space="preserve">» (далее – услуга).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Получатели: субъекты малого и среднего предпринимательства Камчатского края (далее – Получатель).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71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4"/>
              </w:numPr>
              <w:ind w:left="0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Размещение рекламного ролика, созданного в рамках договоров, ранее заключенных с автономной некоммерческой организацией «Камчатский центр поддержки предпринимательства», в средствах массовой информации (территория вещания –</w:t>
            </w:r>
            <w:r>
              <w:rPr>
                <w:sz w:val="24"/>
                <w:szCs w:val="24"/>
                <w:highlight w:val="white"/>
              </w:rPr>
              <w:t xml:space="preserve"> Камчатский край)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: хронометраж рекламного ролика – не менее 15 секунд, не более 30 секунд, общий хронометраж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проката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– не менее 4000 секунд, время выхода в эфир определяется Исполнителем по согласованию с Получателем.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4"/>
              </w:numPr>
              <w:ind w:left="0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Рекламный ролик должен быть направлен на содействие в проведении информационных кампаний.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Основные условия оказания услуги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11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1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Услуга оказывается на условиях софинансирования со стороны Получателя. Размер софинансирования устанавливается договором.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1"/>
              </w:numPr>
              <w:ind w:left="37" w:firstLine="0"/>
              <w:tabs>
                <w:tab w:val="left" w:pos="314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37" w:firstLine="0"/>
              <w:tabs>
                <w:tab w:val="left" w:pos="317" w:leader="none"/>
                <w:tab w:val="left" w:pos="406" w:leader="none"/>
              </w:tabs>
              <w:rPr>
                <w:rFonts w:eastAsia="Times New Roman"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- оказывать услугу в 2026 году в соответствии с ценовым предложением, представленном в составе заявки на участие в предварительном отборе;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оказывать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сроки и на условиях, установленных договором, предоставить Заказчику отчет об оказании услуги, акт оказанных услуг и счет на оплату. 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</w:t>
            </w:r>
            <w:r>
              <w:rPr>
                <w:sz w:val="24"/>
                <w:szCs w:val="24"/>
                <w:highlight w:val="white"/>
              </w:rPr>
              <w:t xml:space="preserve">читаемы, не содержать рукописных добавлений, исправлений, содержать четкие графические материалы;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при предоставлении в составе заявки на участие в предварительном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  <w:highlight w:val="white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  <w:highlight w:val="white"/>
              </w:rPr>
              <w:t xml:space="preserve">третьих лиц к оказанию услуги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;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  <w:t xml:space="preserve">- п</w:t>
            </w:r>
            <w:r>
              <w:rPr>
                <w:bCs/>
                <w:sz w:val="24"/>
                <w:szCs w:val="24"/>
                <w:highlight w:val="white"/>
              </w:rPr>
              <w:t xml:space="preserve"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</w:t>
            </w:r>
            <w:r>
              <w:rPr>
                <w:bCs/>
                <w:sz w:val="24"/>
                <w:szCs w:val="24"/>
                <w:highlight w:val="white"/>
              </w:rPr>
              <w:t xml:space="preserve">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в случае просрочки Исполнителем исполнения обязательств, Заказчик вправе потребовать уплату неустойки в соответствии с условиями договора;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дать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отказать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37" w:firstLine="0"/>
              <w:tabs>
                <w:tab w:val="left" w:pos="45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- не использовать полученные средства для приобретения иностранной валюты, за исключением операций, осуществляемых</w:t>
            </w:r>
            <w:r>
              <w:rPr>
                <w:sz w:val="24"/>
                <w:szCs w:val="24"/>
                <w:highlight w:val="white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Порядок оказания услуги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vAlign w:val="center"/>
            <w:textDirection w:val="lrTb"/>
            <w:noWrap w:val="false"/>
          </w:tcPr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Получатель предоставляет Исполнителю рекламный ролик на проверку его соответствия требованиям, предъявляемым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статьей 4 Закона РФ от 27.12.1991 №2124-1 «О средствах массовой информации»</w:t>
            </w:r>
            <w:r>
              <w:rPr>
                <w:rFonts w:eastAsia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путем направления ссылки на облачное хранилище, где размещена запись </w:t>
            </w:r>
            <w:r>
              <w:rPr>
                <w:bCs/>
                <w:sz w:val="24"/>
                <w:szCs w:val="24"/>
                <w:highlight w:val="white"/>
              </w:rPr>
              <w:t xml:space="preserve">рекламного </w:t>
            </w:r>
            <w:r>
              <w:rPr>
                <w:bCs/>
                <w:sz w:val="24"/>
                <w:szCs w:val="24"/>
                <w:highlight w:val="white"/>
              </w:rPr>
              <w:t xml:space="preserve">ролика.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Ответственность за соблюдение авторских и лицензионных прав возлагается исключительно на Получателя.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Рекламный ролик в обязательном порядке должен содержать текст: «Рекламный ролик </w:t>
            </w:r>
            <w:r>
              <w:rPr>
                <w:bCs/>
                <w:sz w:val="24"/>
                <w:szCs w:val="24"/>
              </w:rPr>
              <w:t xml:space="preserve">размещен</w:t>
            </w:r>
            <w:r>
              <w:rPr>
                <w:bCs/>
                <w:sz w:val="24"/>
                <w:szCs w:val="24"/>
              </w:rPr>
              <w:t xml:space="preserve"> при поддержке Центра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878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При необходимости Исполнитель осуществляет корректировку ранее созданного </w:t>
            </w:r>
            <w:r>
              <w:rPr>
                <w:bCs/>
                <w:sz w:val="24"/>
                <w:szCs w:val="24"/>
                <w:highlight w:val="white"/>
              </w:rPr>
              <w:t xml:space="preserve">рекламного ролика</w:t>
            </w:r>
            <w:r>
              <w:rPr>
                <w:bCs/>
                <w:sz w:val="24"/>
                <w:szCs w:val="24"/>
                <w:highlight w:val="white"/>
              </w:rPr>
              <w:t xml:space="preserve"> в части его соответствия требованиям пункта 3 настоящего раздела.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Исполнитель размещает рекламный ролик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в средствах массовой информации. Время выхода рекламного ролика в эфир согласовывается с Получателем.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5"/>
              </w:numPr>
              <w:ind w:left="37" w:firstLine="0"/>
              <w:tabs>
                <w:tab w:val="left" w:pos="46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В сроки и на условиях, установленных договором, Исполнитель предоставляет Заказчику отчет об оказании услуги с </w:t>
            </w:r>
            <w:r>
              <w:rPr>
                <w:sz w:val="24"/>
                <w:szCs w:val="24"/>
                <w:highlight w:val="white"/>
              </w:rPr>
              <w:t xml:space="preserve">информацией о размещении рекламного ролика, с приложением эфирной(</w:t>
            </w:r>
            <w:r>
              <w:rPr>
                <w:sz w:val="24"/>
                <w:szCs w:val="24"/>
                <w:highlight w:val="white"/>
              </w:rPr>
              <w:t xml:space="preserve">ых</w:t>
            </w:r>
            <w:r>
              <w:rPr>
                <w:sz w:val="24"/>
                <w:szCs w:val="24"/>
                <w:highlight w:val="white"/>
              </w:rPr>
              <w:t xml:space="preserve">) справки(</w:t>
            </w:r>
            <w:r>
              <w:rPr>
                <w:sz w:val="24"/>
                <w:szCs w:val="24"/>
                <w:highlight w:val="white"/>
              </w:rPr>
              <w:t xml:space="preserve">ок</w:t>
            </w:r>
            <w:r>
              <w:rPr>
                <w:sz w:val="24"/>
                <w:szCs w:val="24"/>
                <w:highlight w:val="white"/>
              </w:rPr>
              <w:t xml:space="preserve">), </w:t>
            </w:r>
            <w:r>
              <w:rPr>
                <w:bCs/>
                <w:sz w:val="24"/>
                <w:szCs w:val="24"/>
                <w:highlight w:val="white"/>
              </w:rPr>
              <w:t xml:space="preserve">акт оказанных услуг и счет на оплату. </w:t>
            </w:r>
            <w:r>
              <w:rPr>
                <w:sz w:val="24"/>
                <w:szCs w:val="24"/>
                <w:highlight w:val="white"/>
              </w:rPr>
              <w:t xml:space="preserve"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Требования к содержанию, форме, оформлению заявки на участие в предварительном отборе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60" w:leader="none"/>
                <w:tab w:val="left" w:pos="316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sz w:val="24"/>
                <w:szCs w:val="24"/>
                <w:highlight w:val="white"/>
              </w:rPr>
              <w:t xml:space="preserve">на участие в предварительном отборе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1 к закупочной документации.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Справка, подтверждающая соответствие участника предварительного отбора требованиям, установленным закупочной документацией. Рекомендуемая форма справки установлена приложением 6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Согласие на обработку персональных данных</w:t>
            </w:r>
            <w:r>
              <w:rPr>
                <w:bCs/>
                <w:sz w:val="24"/>
                <w:szCs w:val="24"/>
                <w:highlight w:val="white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Сведения о соисполнителях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3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4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  <w:highlight w:val="white"/>
              </w:rPr>
              <w:t xml:space="preserve">по форме, установленной приложением 5 к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60" w:leader="none"/>
                <w:tab w:val="left" w:pos="31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Ценовое предложение на объект закупки на 2026 год.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Цена объекта закупки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Цена определяется условиями договора, но не более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35 000,00</w:t>
            </w:r>
            <w:r>
              <w:rPr>
                <w:sz w:val="24"/>
                <w:szCs w:val="24"/>
                <w:highlight w:val="white"/>
              </w:rPr>
              <w:t xml:space="preserve"> рублей за 1 услугу</w:t>
            </w:r>
            <w:r>
              <w:rPr>
                <w:sz w:val="24"/>
                <w:szCs w:val="24"/>
                <w:highlight w:val="white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3"/>
                <w:szCs w:val="23"/>
              </w:rPr>
              <w:t xml:space="preserve">Цена</w:t>
            </w:r>
            <w:r>
              <w:rPr>
                <w:sz w:val="23"/>
                <w:szCs w:val="23"/>
              </w:rPr>
              <w:t xml:space="preserve"> является итоговой,</w:t>
            </w:r>
            <w:r>
              <w:rPr>
                <w:sz w:val="23"/>
                <w:szCs w:val="23"/>
              </w:rPr>
              <w:t xml:space="preserve"> включает</w:t>
            </w:r>
            <w:r>
              <w:rPr>
                <w:sz w:val="23"/>
                <w:szCs w:val="23"/>
              </w:rPr>
              <w:t xml:space="preserve"> в себя</w:t>
            </w:r>
            <w:r>
              <w:rPr>
                <w:sz w:val="23"/>
                <w:szCs w:val="23"/>
              </w:rPr>
              <w:t xml:space="preserve"> стоимость всех расходов, связанных с оказанием услуг</w:t>
            </w:r>
            <w:r>
              <w:rPr>
                <w:sz w:val="23"/>
                <w:szCs w:val="23"/>
              </w:rPr>
              <w:t xml:space="preserve">и, в том числе налоги.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Сроки и порядок оплаты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Порядок подачи заявок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Заявки на участие в п</w:t>
            </w:r>
            <w:r>
              <w:rPr>
                <w:sz w:val="24"/>
                <w:szCs w:val="24"/>
                <w:highlight w:val="white"/>
              </w:rPr>
              <w:t xml:space="preserve">редварительном отборе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 принимаются Заказчиком согласно графику работы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506, либо посредством предоставления сканированных документов на электронную почту </w:t>
            </w:r>
            <w:hyperlink r:id="rId12" w:tooltip="mailto:ur@mb41.ru" w:history="1">
              <w:r>
                <w:rPr>
                  <w:rStyle w:val="878"/>
                  <w:color w:val="auto"/>
                  <w:sz w:val="24"/>
                  <w:szCs w:val="24"/>
                  <w:highlight w:val="white"/>
                  <w:lang w:val="en-US"/>
                </w:rPr>
                <w:t xml:space="preserve">info</w:t>
              </w:r>
              <w:r>
                <w:rPr>
                  <w:rStyle w:val="878"/>
                  <w:color w:val="auto"/>
                  <w:sz w:val="24"/>
                  <w:szCs w:val="24"/>
                  <w:highlight w:val="white"/>
                </w:rPr>
                <w:t xml:space="preserve">@mb41.ru</w:t>
              </w:r>
            </w:hyperlink>
            <w:r>
              <w:rPr>
                <w:sz w:val="24"/>
                <w:szCs w:val="24"/>
                <w:highlight w:val="white"/>
              </w:rPr>
              <w:t xml:space="preserve"> с последующим направлением (досылкой) соответствующих документов на бумажном носителе в адрес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</w:t>
            </w:r>
            <w:r>
              <w:rPr>
                <w:sz w:val="24"/>
                <w:szCs w:val="24"/>
                <w:highlight w:val="white"/>
              </w:rPr>
              <w:t xml:space="preserve">отбора</w:t>
            </w:r>
            <w:r>
              <w:rPr>
                <w:sz w:val="24"/>
                <w:szCs w:val="24"/>
                <w:highlight w:val="white"/>
              </w:rPr>
              <w:t xml:space="preserve"> либо его 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 регистрируются в журнале регистрации в момент их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</w:t>
            </w:r>
            <w:r>
              <w:rPr>
                <w:sz w:val="24"/>
                <w:szCs w:val="24"/>
                <w:highlight w:val="white"/>
              </w:rPr>
              <w:t xml:space="preserve">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 заявки через курь</w:t>
            </w:r>
            <w:r>
              <w:rPr>
                <w:sz w:val="24"/>
                <w:szCs w:val="24"/>
                <w:highlight w:val="white"/>
              </w:rPr>
              <w:t xml:space="preserve">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</w:t>
            </w:r>
            <w:r>
              <w:rPr>
                <w:sz w:val="24"/>
                <w:szCs w:val="24"/>
                <w:highlight w:val="white"/>
              </w:rPr>
              <w:t xml:space="preserve">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поступлении</w:t>
            </w:r>
            <w:r>
              <w:rPr>
                <w:bCs/>
                <w:sz w:val="24"/>
                <w:szCs w:val="24"/>
                <w:highlight w:val="white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  <w:highlight w:val="white"/>
              </w:rPr>
              <w:t xml:space="preserve"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При </w:t>
            </w:r>
            <w:r>
              <w:rPr>
                <w:bCs/>
                <w:sz w:val="24"/>
                <w:szCs w:val="24"/>
                <w:highlight w:val="white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производится на основании письменного заявления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вправе подать только одну заявку в отношении каждого объекта закупки (Лота).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481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. В случае если участник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не подал новую з</w:t>
            </w:r>
            <w:r>
              <w:rPr>
                <w:sz w:val="24"/>
                <w:szCs w:val="24"/>
                <w:highlight w:val="white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  <w:highlight w:val="white"/>
              </w:rPr>
              <w:t xml:space="preserve"> измененной закупочной </w:t>
            </w:r>
            <w:r>
              <w:rPr>
                <w:sz w:val="24"/>
                <w:szCs w:val="24"/>
                <w:highlight w:val="white"/>
              </w:rPr>
              <w:t xml:space="preserve">документации</w:t>
            </w:r>
            <w:r>
              <w:rPr>
                <w:sz w:val="24"/>
                <w:szCs w:val="24"/>
                <w:highlight w:val="white"/>
                <w:shd w:val="clear" w:color="auto" w:fill="ffffff"/>
              </w:rPr>
              <w:t xml:space="preserve"> о проведении п</w:t>
            </w:r>
            <w:r>
              <w:rPr>
                <w:sz w:val="24"/>
                <w:szCs w:val="24"/>
                <w:highlight w:val="white"/>
              </w:rPr>
              <w:t xml:space="preserve">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Начало срока подачи заявок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28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.05.2026, 15:00 (по местному времени)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Окончание срока подачи заявок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03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.06.2026, 17:30 (по местному времени)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 Требования к участникам предварительного отбора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Участником предварительного отбора может быть </w:t>
            </w:r>
            <w:r>
              <w:rPr>
                <w:sz w:val="24"/>
                <w:szCs w:val="24"/>
                <w:highlight w:val="white"/>
              </w:rPr>
              <w:t xml:space="preserve">юридическое лицо, выразившее готовность оказать услугу, при этом подтвердившее соответствие к требованиям, предъявляемым к Исполнителю для оказания данной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6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у участника предварительного отбора в выписке из Единого государственного реестра юридических лиц вида(</w:t>
            </w:r>
            <w:r>
              <w:rPr>
                <w:sz w:val="24"/>
                <w:szCs w:val="24"/>
                <w:highlight w:val="white"/>
              </w:rPr>
              <w:t xml:space="preserve">ов</w:t>
            </w:r>
            <w:r>
              <w:rPr>
                <w:sz w:val="24"/>
                <w:szCs w:val="24"/>
                <w:highlight w:val="white"/>
              </w:rPr>
              <w:t xml:space="preserve"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 предоставлении в составе заявки на участие в предварительном отборе информации о привлечении третьих ли</w:t>
            </w:r>
            <w:r>
              <w:rPr>
                <w:sz w:val="24"/>
                <w:szCs w:val="24"/>
                <w:highlight w:val="white"/>
              </w:rPr>
              <w:t xml:space="preserve">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412"/>
        </w:trPr>
        <w:tc>
          <w:tcPr>
            <w:tcBorders>
              <w:bottom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на момент проведения предварительного отбора и подведения его итогов претензион</w:t>
            </w:r>
            <w:r>
              <w:rPr>
                <w:sz w:val="24"/>
                <w:szCs w:val="24"/>
                <w:highlight w:val="white"/>
              </w:rPr>
              <w:t xml:space="preserve">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tcBorders>
              <w:top w:val="single" w:color="auto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</w:t>
            </w:r>
            <w:r>
              <w:rPr>
                <w:sz w:val="24"/>
                <w:szCs w:val="24"/>
                <w:highlight w:val="white"/>
              </w:rPr>
              <w:t xml:space="preserve">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возникает или может возникнуть проти</w:t>
            </w:r>
            <w:r>
              <w:rPr>
                <w:sz w:val="24"/>
                <w:szCs w:val="24"/>
                <w:highlight w:val="white"/>
              </w:rPr>
              <w:t xml:space="preserve">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</w:t>
            </w:r>
            <w:r>
              <w:rPr>
                <w:sz w:val="24"/>
                <w:szCs w:val="24"/>
                <w:highlight w:val="white"/>
              </w:rPr>
              <w:t xml:space="preserve">исполнение им возложенных на него обязанностей (исполнения полномочий).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</w:t>
            </w:r>
            <w:r>
              <w:rPr>
                <w:sz w:val="24"/>
                <w:szCs w:val="24"/>
                <w:highlight w:val="white"/>
              </w:rPr>
              <w:t xml:space="preserve">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</w:t>
            </w:r>
            <w:r>
              <w:rPr>
                <w:sz w:val="24"/>
                <w:szCs w:val="24"/>
                <w:highlight w:val="white"/>
              </w:rPr>
              <w:t xml:space="preserve">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</w:t>
            </w:r>
            <w:r>
              <w:rPr>
                <w:sz w:val="24"/>
                <w:szCs w:val="24"/>
                <w:highlight w:val="white"/>
              </w:rPr>
              <w:t xml:space="preserve">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</w:t>
            </w:r>
            <w:r>
              <w:rPr>
                <w:sz w:val="24"/>
                <w:szCs w:val="24"/>
                <w:highlight w:val="white"/>
              </w:rPr>
              <w:t xml:space="preserve">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Под выгодоприобретателями понимаются физически</w:t>
            </w:r>
            <w:r>
              <w:rPr>
                <w:sz w:val="24"/>
                <w:szCs w:val="24"/>
                <w:highlight w:val="white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От</w:t>
            </w:r>
            <w:r>
              <w:rPr>
                <w:sz w:val="24"/>
                <w:szCs w:val="24"/>
                <w:highlight w:val="white"/>
              </w:rPr>
              <w:t xml:space="preserve">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</w:t>
            </w:r>
            <w:r>
              <w:rPr>
                <w:sz w:val="24"/>
                <w:szCs w:val="24"/>
                <w:highlight w:val="white"/>
              </w:rPr>
              <w:t xml:space="preserve">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обязуется не использовать получ</w:t>
            </w:r>
            <w:r>
              <w:rPr>
                <w:sz w:val="24"/>
                <w:szCs w:val="24"/>
                <w:highlight w:val="white"/>
              </w:rPr>
      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юридическим лицом, в том числе м</w:t>
            </w:r>
            <w:r>
              <w:rPr>
                <w:sz w:val="24"/>
                <w:szCs w:val="24"/>
                <w:highlight w:val="white"/>
              </w:rPr>
      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      </w:r>
            <w:r>
              <w:rPr>
                <w:sz w:val="24"/>
                <w:szCs w:val="24"/>
                <w:highlight w:val="white"/>
              </w:rPr>
      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      </w:r>
            <w:r>
              <w:rPr>
                <w:sz w:val="24"/>
                <w:szCs w:val="24"/>
                <w:highlight w:val="white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sz w:val="24"/>
                <w:szCs w:val="24"/>
                <w:highlight w:val="white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</w:t>
            </w:r>
            <w:r>
              <w:rPr>
                <w:sz w:val="24"/>
                <w:szCs w:val="24"/>
                <w:highlight w:val="white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0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      </w:r>
            <w:r>
              <w:rPr>
                <w:sz w:val="24"/>
                <w:szCs w:val="24"/>
                <w:highlight w:val="white"/>
              </w:rPr>
      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1"/>
              </w:numPr>
              <w:contextualSpacing w:val="0"/>
              <w:ind w:left="0" w:firstLine="0"/>
              <w:tabs>
                <w:tab w:val="left" w:pos="45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реестре дисквалифицированных лиц отсутствуют сведения о дисквалифицированном руководителе участника предварительного отбора.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Место, дата, время проведения предварительного отбора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6941" w:type="dxa"/>
            <w:textDirection w:val="lrTb"/>
            <w:noWrap w:val="false"/>
          </w:tcPr>
          <w:p>
            <w:pPr>
              <w:pStyle w:val="881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Место</w:t>
            </w:r>
            <w:r>
              <w:rPr>
                <w:bCs/>
                <w:sz w:val="24"/>
                <w:szCs w:val="24"/>
                <w:highlight w:val="white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Дата, время проведения предварительного отбора: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Критерии оценки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contextualSpacing w:val="0"/>
              <w:ind w:left="0"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Критерии: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7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7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7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7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contextualSpacing w:val="0"/>
              <w:ind w:left="0" w:firstLine="0"/>
              <w:tabs>
                <w:tab w:val="left" w:pos="226" w:leader="none"/>
                <w:tab w:val="left" w:pos="37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Оценки: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0 % до 9,99%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10 % до 19,99 % – 1 балл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20 % до 29,99 % – </w:t>
            </w:r>
            <w:r>
              <w:rPr>
                <w:sz w:val="24"/>
                <w:szCs w:val="24"/>
                <w:highlight w:val="white"/>
              </w:rPr>
              <w:br/>
              <w:t xml:space="preserve">2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30 % до 39,99 % – </w:t>
            </w:r>
            <w:r>
              <w:rPr>
                <w:sz w:val="24"/>
                <w:szCs w:val="24"/>
                <w:highlight w:val="white"/>
              </w:rPr>
              <w:br/>
              <w:t xml:space="preserve">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  <w:highlight w:val="white"/>
              </w:rPr>
              <w:t xml:space="preserve"> от 40 % до 49,99 % – </w:t>
            </w:r>
            <w:r>
              <w:rPr>
                <w:sz w:val="24"/>
                <w:szCs w:val="24"/>
                <w:highlight w:val="white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459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15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до 30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30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0 до 5 оказанных услуг – 0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6 до 10 оказанных услуг – 3 балла;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11 до 15 оказанных услуг – 6 баллов;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226" w:leader="none"/>
                <w:tab w:val="left" w:pos="427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от 16 и более оказанных услуг – 9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8"/>
              </w:numPr>
              <w:ind w:left="0" w:firstLine="0"/>
              <w:tabs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Степень привлечения субподрядных организаций – соисполнителей: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- 0 соисполнителей – 3 балла; 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- 1 соисполнитель – 2 балла;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226" w:leader="none"/>
                <w:tab w:val="left" w:pos="428" w:leader="none"/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- 2 соисполнителя – 1 балл;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pStyle w:val="879"/>
              <w:ind w:left="0"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rFonts w:eastAsia="TimesNewRomanPS-BoldMT"/>
                <w:sz w:val="24"/>
                <w:szCs w:val="24"/>
                <w:highlight w:val="white"/>
              </w:rPr>
              <w:t xml:space="preserve">- 3 и более соисполнителей – 0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  <w:p>
            <w:pPr>
              <w:ind w:firstLine="0"/>
              <w:tabs>
                <w:tab w:val="left" w:pos="6946" w:leader="none"/>
              </w:tabs>
              <w:rPr>
                <w:rFonts w:eastAsia="TimesNewRomanPS-BoldMT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Минимальный балл для включения в реестр исполнителей по итогам предварительного отбора – 8 баллов.</w:t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  <w:r>
              <w:rPr>
                <w:rFonts w:eastAsia="TimesNewRomanPS-BoldMT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6"/>
              </w:numPr>
              <w:ind w:left="0" w:firstLine="0"/>
              <w:jc w:val="left"/>
              <w:tabs>
                <w:tab w:val="left" w:pos="425" w:leader="none"/>
              </w:tabs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Порядок рассмотрения 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заявок </w:t>
            </w:r>
            <w:r>
              <w:rPr>
                <w:b/>
                <w:sz w:val="24"/>
                <w:szCs w:val="24"/>
                <w:highlight w:val="white"/>
              </w:rPr>
              <w:t xml:space="preserve">на участие в предварительном отборе и формирования реестра исполнителей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tcW w:w="6941" w:type="dxa"/>
            <w:textDirection w:val="lrTb"/>
            <w:noWrap w:val="false"/>
          </w:tcPr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/>
            <w:bookmarkStart w:id="2" w:name="_Hlk136005700"/>
            <w:r>
              <w:rPr>
                <w:sz w:val="24"/>
                <w:szCs w:val="24"/>
                <w:highlight w:val="white"/>
              </w:rPr>
              <w:t xml:space="preserve"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во включении участника предварительного отбора в реестр исполнителей принимается, если: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документы для проведения предварительного отбора представлены не в полном объеме или предоставлена недостоверная информация;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заявка на участие в предварительном отборе не соответствует требованиям, установленным закупочной документацией о проведении предварительного отбора;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заявке на участие в предварительном отборе превышена установленная закупочной документацией цена услуги;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подача одним участником предварительного отбора двух и более заявок по одному лоту;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3"/>
              </w:numPr>
              <w:ind w:left="0" w:firstLine="0"/>
              <w:tabs>
                <w:tab w:val="left" w:pos="319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ind w:left="37" w:hanging="37"/>
              <w:tabs>
                <w:tab w:val="left" w:pos="37" w:leader="none"/>
                <w:tab w:val="left" w:pos="317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закупкам вправе принять решение об отстранении участника предварительного отбора от участия в закупке на любом этапе, если имеются сведения: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9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наличии конфликта интересов;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9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84"/>
              <w:numPr>
                <w:ilvl w:val="0"/>
                <w:numId w:val="9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317" w:leader="none"/>
                <w:tab w:val="left" w:pos="426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нарушении участником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>
              <w:rPr>
                <w:rFonts w:eastAsia="Calibri"/>
                <w:sz w:val="24"/>
                <w:szCs w:val="24"/>
                <w:highlight w:val="white"/>
              </w:rPr>
              <w:t xml:space="preserve">предварительного отбора</w:t>
            </w:r>
            <w:r>
              <w:rPr>
                <w:sz w:val="24"/>
                <w:szCs w:val="24"/>
                <w:highlight w:val="white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реестр исполнителей включ</w:t>
            </w:r>
            <w:r>
              <w:rPr>
                <w:sz w:val="24"/>
                <w:szCs w:val="24"/>
                <w:highlight w:val="white"/>
              </w:rPr>
              <w:t xml:space="preserve">аются не более 10 участников предварительного 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участник предварительного отбора, подавший заявку ранее.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утверждает реестр исполнителей, в который включаются участники предварительного отбора, в отношении которых принято решение о включении их в реестр исполнителей.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Заказчик размещает сформированный реестр исполнителей на сайте </w:t>
            </w:r>
            <w:hyperlink r:id="rId13" w:tooltip="http://www.мойбизнес41.рф" w:history="1">
              <w:r>
                <w:rPr>
                  <w:sz w:val="24"/>
                  <w:szCs w:val="24"/>
                  <w:highlight w:val="white"/>
                </w:rPr>
                <w:t xml:space="preserve">Мойбизнес41.рф</w:t>
              </w:r>
            </w:hyperlink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9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2" w:leader="none"/>
                <w:tab w:val="left" w:pos="694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Реестр исполнителей действует в рамках текущего календарного года. Из числа Исполнителей, состоящих в указанном реестре, Получатель услуги выбирает конкретного Исполнителя для оказания ему услуги.</w:t>
            </w:r>
            <w:bookmarkEnd w:id="2"/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br w:type="page" w:clear="all"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3" w:name="_Hlk135299644"/>
            <w:r/>
            <w:bookmarkStart w:id="4" w:name="_Hlk135300278"/>
            <w:r/>
            <w:bookmarkStart w:id="5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9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</w:rPr>
        <w:t xml:space="preserve">Заявление на участие в предварительном отборе*</w:t>
      </w:r>
      <w:r>
        <w:rPr>
          <w:b/>
          <w:sz w:val="23"/>
          <w:szCs w:val="23"/>
          <w:highlight w:val="white"/>
        </w:rPr>
      </w:r>
      <w:r>
        <w:rPr>
          <w:b/>
          <w:sz w:val="23"/>
          <w:szCs w:val="23"/>
          <w:highlight w:val="white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Сведения об участнике предварительного отбора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Фактическое место нахождения участника предварительного отбора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3680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9"/>
        <w:numPr>
          <w:ilvl w:val="0"/>
          <w:numId w:val="4"/>
        </w:numPr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Изучив закупочную документацию о проведении предварительного отбора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9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участника предварительного отбора)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879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  <w:vertAlign w:val="superscript"/>
        </w:rPr>
      </w:pPr>
      <w:r>
        <w:rPr>
          <w:rFonts w:eastAsia="Times New Roman"/>
          <w:sz w:val="23"/>
          <w:szCs w:val="23"/>
          <w:highlight w:val="white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highlight w:val="white"/>
          <w:vertAlign w:val="superscript"/>
        </w:rPr>
      </w:r>
      <w:r>
        <w:rPr>
          <w:rFonts w:eastAsia="Times New Roman"/>
          <w:sz w:val="23"/>
          <w:szCs w:val="23"/>
          <w:highlight w:val="white"/>
          <w:vertAlign w:val="superscript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сообщает об участии в предварительном отборе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highlight w:val="white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79"/>
        <w:numPr>
          <w:ilvl w:val="0"/>
          <w:numId w:val="4"/>
        </w:numPr>
        <w:ind w:left="0" w:firstLine="0"/>
        <w:shd w:val="clear" w:color="auto" w:fill="ffffff"/>
        <w:tabs>
          <w:tab w:val="left" w:pos="426" w:leader="none"/>
        </w:tabs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Участник предварительного отбора 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pStyle w:val="884"/>
        <w:ind w:firstLine="567"/>
        <w:jc w:val="both"/>
        <w:spacing w:line="240" w:lineRule="auto"/>
        <w:tabs>
          <w:tab w:val="left" w:pos="851" w:leader="none"/>
        </w:tabs>
        <w:rPr>
          <w:rFonts w:eastAsia="Calibri"/>
          <w:sz w:val="23"/>
          <w:szCs w:val="23"/>
          <w:highlight w:val="white"/>
        </w:rPr>
      </w:pP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  <w:r>
        <w:rPr>
          <w:rFonts w:eastAsia="Calibri"/>
          <w:sz w:val="23"/>
          <w:szCs w:val="23"/>
          <w:highlight w:val="white"/>
        </w:rPr>
      </w:r>
    </w:p>
    <w:p>
      <w:pPr>
        <w:pStyle w:val="879"/>
        <w:ind w:left="0"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jc w:val="center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Ценовое предложение на объект закупки на 2026 год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Сведения о соисполнителях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5. 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Информация об опыте работы с Центрами «Мой бизнес» на территории Российской Федерации (при наличии такого опыта)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Справка о соответствии требованиям, предъявляемым закупочной документацией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 xml:space="preserve">Иные документы (при наличии)</w:t>
            </w:r>
            <w:r>
              <w:rPr>
                <w:sz w:val="23"/>
                <w:szCs w:val="23"/>
                <w:highlight w:val="white"/>
              </w:rPr>
            </w:r>
            <w:r>
              <w:rPr>
                <w:sz w:val="23"/>
                <w:szCs w:val="23"/>
                <w:highlight w:val="white"/>
              </w:rPr>
            </w:r>
          </w:p>
        </w:tc>
        <w:tc>
          <w:tcPr>
            <w:tcW w:w="2428" w:type="dxa"/>
            <w:textDirection w:val="lrTb"/>
            <w:noWrap w:val="false"/>
          </w:tcPr>
          <w:p>
            <w:pPr>
              <w:pStyle w:val="879"/>
              <w:ind w:left="0"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/>
            <w:bookmarkStart w:id="6" w:name="_Hlk135300611"/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_»_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_______________20____ 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/>
      <w:bookmarkStart w:id="7" w:name="_Hlk131581893"/>
      <w:r/>
      <w:bookmarkEnd w:id="3"/>
      <w:r>
        <w:rPr>
          <w:sz w:val="18"/>
          <w:szCs w:val="18"/>
          <w:highlight w:val="white"/>
        </w:rPr>
        <w:t xml:space="preserve">* При заполнении заявки уполномоченным (доверенным) лицом участника предварительного отбора, к заявке прилагается доверенность.</w:t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ind w:firstLine="0"/>
        <w:jc w:val="left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/>
            <w:bookmarkStart w:id="8" w:name="_Hlk135235034"/>
            <w:r/>
            <w:bookmarkEnd w:id="7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2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ind w:firstLine="0"/>
        <w:jc w:val="center"/>
        <w:rPr>
          <w:b/>
          <w:b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Согласие</w:t>
      </w:r>
      <w:r>
        <w:rPr>
          <w:b/>
          <w:bCs/>
          <w:sz w:val="23"/>
          <w:szCs w:val="23"/>
          <w:highlight w:val="white"/>
        </w:rPr>
      </w:r>
      <w:r>
        <w:rPr>
          <w:b/>
          <w:bCs/>
          <w:sz w:val="23"/>
          <w:szCs w:val="23"/>
          <w:highlight w:val="white"/>
        </w:rPr>
      </w:r>
    </w:p>
    <w:p>
      <w:pPr>
        <w:pStyle w:val="910"/>
        <w:spacing w:line="240" w:lineRule="auto"/>
        <w:rPr>
          <w:rFonts w:cs="Times New Roman"/>
          <w:sz w:val="23"/>
          <w:szCs w:val="23"/>
          <w:highlight w:val="white"/>
        </w:rPr>
      </w:pPr>
      <w:r>
        <w:rPr>
          <w:rFonts w:cs="Times New Roman"/>
          <w:sz w:val="23"/>
          <w:szCs w:val="23"/>
          <w:highlight w:val="white"/>
        </w:rPr>
        <w:t xml:space="preserve">на обработку персональных данных</w:t>
      </w:r>
      <w:r>
        <w:rPr>
          <w:rFonts w:cs="Times New Roman"/>
          <w:sz w:val="23"/>
          <w:szCs w:val="23"/>
          <w:highlight w:val="white"/>
        </w:rPr>
      </w:r>
      <w:r>
        <w:rPr>
          <w:rFonts w:cs="Times New Roman"/>
          <w:sz w:val="23"/>
          <w:szCs w:val="23"/>
          <w:highlight w:val="white"/>
        </w:rPr>
      </w:r>
    </w:p>
    <w:p>
      <w:pPr>
        <w:jc w:val="center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зарегистрированный(</w:t>
            </w:r>
            <w:r>
              <w:rPr>
                <w:sz w:val="20"/>
                <w:szCs w:val="20"/>
                <w:highlight w:val="white"/>
              </w:rPr>
              <w:t xml:space="preserve">ая</w:t>
            </w:r>
            <w:r>
              <w:rPr>
                <w:sz w:val="20"/>
                <w:szCs w:val="20"/>
                <w:highlight w:val="white"/>
              </w:rPr>
              <w:t xml:space="preserve">) по адресу: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проживающий(</w:t>
            </w:r>
            <w:r>
              <w:rPr>
                <w:sz w:val="20"/>
                <w:szCs w:val="20"/>
                <w:highlight w:val="white"/>
              </w:rPr>
              <w:t xml:space="preserve">ая</w:t>
            </w:r>
            <w:r>
              <w:rPr>
                <w:sz w:val="20"/>
                <w:szCs w:val="20"/>
                <w:highlight w:val="white"/>
              </w:rPr>
              <w:t xml:space="preserve">) по адресу: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паспорт серии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выдан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выдачи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«____» ____________ _________г.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  <w:br w:type="page" w:clear="all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являюсь субъектом персональных данных и свободно, своей волей и в своем интересе в соответствии с требова</w:t>
            </w:r>
            <w:r>
              <w:rPr>
                <w:sz w:val="20"/>
                <w:szCs w:val="20"/>
                <w:highlight w:val="white"/>
              </w:rPr>
              <w:t xml:space="preserve">ниями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</w:t>
            </w:r>
            <w:r>
              <w:rPr>
                <w:sz w:val="20"/>
                <w:szCs w:val="20"/>
                <w:highlight w:val="white"/>
              </w:rPr>
              <w:t xml:space="preserve">г.Петропавловск</w:t>
            </w:r>
            <w:r>
              <w:rPr>
                <w:sz w:val="20"/>
                <w:szCs w:val="20"/>
                <w:highlight w:val="white"/>
              </w:rPr>
              <w:t xml:space="preserve">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  <w:highlight w:val="white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  <w:highlight w:val="white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highlight w:val="white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3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  <w:highlight w:val="white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  <w:highlight w:val="white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  <w:highlight w:val="white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  <w:highlight w:val="white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  <w:highlight w:val="white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Я предупрежден(а), что в сл</w:t>
            </w:r>
            <w:r>
              <w:rPr>
                <w:sz w:val="20"/>
                <w:szCs w:val="20"/>
                <w:highlight w:val="white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firstLine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vertAlign w:val="superscript"/>
              </w:rPr>
            </w:pPr>
            <w:r>
              <w:rPr>
                <w:sz w:val="20"/>
                <w:szCs w:val="20"/>
                <w:highlight w:val="white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p>
      <w:pPr>
        <w:rPr>
          <w:sz w:val="18"/>
          <w:szCs w:val="18"/>
          <w:highlight w:val="none"/>
        </w:rPr>
      </w:pPr>
      <w:r>
        <w:rPr>
          <w:b/>
          <w:bCs/>
          <w:sz w:val="20"/>
          <w:szCs w:val="20"/>
          <w:highlight w:val="white"/>
        </w:rPr>
        <w:t xml:space="preserve">* </w:t>
      </w:r>
      <w:r>
        <w:rPr>
          <w:sz w:val="18"/>
          <w:szCs w:val="18"/>
          <w:highlight w:val="whit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  <w:highlight w:val="white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shd w:val="nil" w:color="auto"/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  <w:br w:type="page" w:clear="all"/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4811"/>
      </w:tblGrid>
      <w:tr>
        <w:tblPrEx/>
        <w:trPr/>
        <w:tc>
          <w:tcPr>
            <w:tcW w:w="5249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18"/>
                <w:szCs w:val="18"/>
                <w:highlight w:val="white"/>
              </w:rPr>
              <w:br w:type="page" w:clear="all"/>
            </w: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811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3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  <w:t xml:space="preserve">Сведения о соисполнителях* </w:t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9" w:name="_Hlk203405105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9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tbl>
      <w:tblPr>
        <w:tblW w:w="10011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Место</w:t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b/>
                <w:bCs/>
                <w:iCs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  <w:highlight w:val="white"/>
              </w:rPr>
            </w:pPr>
            <w:r>
              <w:rPr>
                <w:b/>
                <w:iCs/>
                <w:sz w:val="24"/>
                <w:szCs w:val="24"/>
                <w:highlight w:val="white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  <w:highlight w:val="white"/>
              </w:rPr>
            </w:r>
            <w:r>
              <w:rPr>
                <w:b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3374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rPr>
          <w:bCs/>
          <w:iCs/>
          <w:sz w:val="24"/>
          <w:szCs w:val="24"/>
          <w:highlight w:val="white"/>
        </w:rPr>
      </w:pP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  <w:r>
        <w:rPr>
          <w:bCs/>
          <w:iCs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  <w:r>
              <w:rPr>
                <w:rFonts w:eastAsia="Times New Roman"/>
                <w:sz w:val="24"/>
                <w:szCs w:val="24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«_____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_»_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____________20____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rPr>
          <w:iCs/>
          <w:sz w:val="16"/>
          <w:szCs w:val="16"/>
          <w:highlight w:val="white"/>
        </w:rPr>
      </w:pPr>
      <w:r>
        <w:rPr>
          <w:bCs/>
          <w:iCs/>
          <w:sz w:val="16"/>
          <w:szCs w:val="16"/>
          <w:highlight w:val="white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iCs/>
          <w:sz w:val="16"/>
          <w:szCs w:val="16"/>
          <w:highlight w:val="white"/>
        </w:rPr>
      </w:r>
      <w:r>
        <w:rPr>
          <w:iCs/>
          <w:sz w:val="16"/>
          <w:szCs w:val="16"/>
          <w:highlight w:val="white"/>
        </w:rPr>
      </w:r>
    </w:p>
    <w:p>
      <w:pPr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br w:type="page" w:clear="all"/>
      </w:r>
      <w:r>
        <w:rPr>
          <w:b/>
          <w:bCs/>
          <w:sz w:val="20"/>
          <w:szCs w:val="20"/>
          <w:highlight w:val="white"/>
        </w:rPr>
      </w:r>
      <w:r>
        <w:rPr>
          <w:b/>
          <w:bCs/>
          <w:sz w:val="20"/>
          <w:szCs w:val="20"/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4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оказания услуг, аналогичных объекту закупки*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0" w:name="_Hlk203404990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</w:t>
            </w:r>
            <w:r>
              <w:rPr>
                <w:bCs/>
                <w:iCs/>
                <w:sz w:val="24"/>
                <w:szCs w:val="24"/>
                <w:highlight w:val="white"/>
              </w:rPr>
              <w:t xml:space="preserve">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0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1" w:name="_Hlk203404997"/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bookmarkEnd w:id="11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246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479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54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_»_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  <w:r>
        <w:rPr>
          <w:sz w:val="23"/>
          <w:szCs w:val="23"/>
          <w:highlight w:val="white"/>
        </w:rPr>
      </w:r>
    </w:p>
    <w:p>
      <w:pPr>
        <w:rPr>
          <w:bCs/>
          <w:iCs/>
          <w:sz w:val="20"/>
          <w:szCs w:val="20"/>
          <w:highlight w:val="white"/>
        </w:rPr>
      </w:pP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  <w:r>
        <w:rPr>
          <w:bCs/>
          <w:iCs/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ind w:firstLine="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107"/>
        <w:gridCol w:w="4953"/>
      </w:tblGrid>
      <w:tr>
        <w:tblPrEx/>
        <w:trPr/>
        <w:tc>
          <w:tcPr>
            <w:tcW w:w="510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953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bCs/>
                <w:iCs/>
                <w:sz w:val="20"/>
                <w:szCs w:val="20"/>
                <w:highlight w:val="white"/>
              </w:rPr>
            </w:pPr>
            <w:r>
              <w:rPr>
                <w:bCs/>
                <w:iCs/>
                <w:sz w:val="20"/>
                <w:szCs w:val="20"/>
                <w:highlight w:val="white"/>
              </w:rPr>
              <w:t xml:space="preserve">Приложение № 5 </w:t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  <w:r>
              <w:rPr>
                <w:bCs/>
                <w:iCs/>
                <w:sz w:val="20"/>
                <w:szCs w:val="20"/>
                <w:highlight w:val="white"/>
              </w:rPr>
            </w:r>
          </w:p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p>
      <w:pPr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jc w:val="center"/>
        <w:rPr>
          <w:b/>
          <w:bCs/>
          <w:iCs/>
          <w:sz w:val="23"/>
          <w:szCs w:val="23"/>
          <w:highlight w:val="white"/>
        </w:rPr>
      </w:pPr>
      <w:r>
        <w:rPr>
          <w:b/>
          <w:bCs/>
          <w:sz w:val="23"/>
          <w:szCs w:val="23"/>
          <w:highlight w:val="white"/>
        </w:rPr>
        <w:t xml:space="preserve">Информация об опыте работы с Центрами «Мой бизнес» на территории Российской Федерации*</w:t>
      </w:r>
      <w:r>
        <w:rPr>
          <w:b/>
          <w:bCs/>
          <w:iCs/>
          <w:sz w:val="23"/>
          <w:szCs w:val="23"/>
          <w:highlight w:val="white"/>
        </w:rPr>
      </w:r>
      <w:r>
        <w:rPr>
          <w:b/>
          <w:bCs/>
          <w:iCs/>
          <w:sz w:val="23"/>
          <w:szCs w:val="23"/>
          <w:highlight w:val="white"/>
        </w:rPr>
      </w:r>
    </w:p>
    <w:tbl>
      <w:tblPr>
        <w:tblStyle w:val="882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  <w:highlight w:val="white"/>
              </w:rPr>
            </w:pPr>
            <w:r/>
            <w:bookmarkStart w:id="12" w:name="_Hlk203405053"/>
            <w:r>
              <w:rPr>
                <w:bCs/>
                <w:iCs/>
                <w:sz w:val="24"/>
                <w:szCs w:val="24"/>
                <w:highlight w:val="white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  <w:highlight w:val="white"/>
              </w:rPr>
              <w:t xml:space="preserve">предварительного отбора: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bookmarkEnd w:id="12"/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9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98"/>
      </w:tblGrid>
      <w:tr>
        <w:tblPrEx/>
        <w:trPr/>
        <w:tc>
          <w:tcPr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</w:rPr>
              <w:t xml:space="preserve">Информация о наличии опыта оказания услуг </w:t>
            </w:r>
            <w:r>
              <w:rPr>
                <w:iCs/>
                <w:sz w:val="23"/>
                <w:szCs w:val="23"/>
                <w:highlight w:val="white"/>
              </w:rPr>
              <w:t xml:space="preserve">аналогичных объекту закупки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0098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4"/>
                <w:szCs w:val="24"/>
                <w:highlight w:val="white"/>
              </w:rPr>
            </w:pPr>
            <w:r>
              <w:rPr>
                <w:iCs/>
                <w:sz w:val="24"/>
                <w:szCs w:val="24"/>
                <w:highlight w:val="white"/>
                <w:vertAlign w:val="superscript"/>
              </w:rPr>
              <w:t xml:space="preserve">(название объекта закупки)</w:t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  <w:r>
              <w:rPr>
                <w:bCs/>
                <w:iCs/>
                <w:sz w:val="24"/>
                <w:szCs w:val="24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pStyle w:val="879"/>
        <w:ind w:left="851"/>
        <w:tabs>
          <w:tab w:val="left" w:pos="1134" w:leader="none"/>
        </w:tabs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tbl>
      <w:tblPr>
        <w:tblStyle w:val="882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№ п/п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Период оказания услуги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  <w:highlight w:val="white"/>
              </w:rPr>
            </w:pPr>
            <w:r>
              <w:rPr>
                <w:b/>
                <w:iCs/>
                <w:sz w:val="23"/>
                <w:szCs w:val="23"/>
                <w:highlight w:val="white"/>
              </w:rPr>
              <w:t xml:space="preserve">Документы, подтверждающие оказание услуг участником предварительного отбора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  <w:highlight w:val="white"/>
              </w:rPr>
            </w:r>
            <w:r>
              <w:rPr>
                <w:b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1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2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3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W w:w="623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  <w:t xml:space="preserve">…</w:t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1811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  <w:highlight w:val="white"/>
              </w:rPr>
            </w:pP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  <w:r>
              <w:rPr>
                <w:bCs/>
                <w:iCs/>
                <w:sz w:val="23"/>
                <w:szCs w:val="23"/>
                <w:highlight w:val="white"/>
              </w:rPr>
            </w:r>
          </w:p>
        </w:tc>
      </w:tr>
    </w:tbl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rPr>
          <w:bCs/>
          <w:iCs/>
          <w:sz w:val="23"/>
          <w:szCs w:val="23"/>
          <w:highlight w:val="white"/>
        </w:rPr>
      </w:pP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  <w:r>
        <w:rPr>
          <w:bCs/>
          <w:iCs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_»_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0"/>
        <w:jc w:val="lef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142"/>
        <w:jc w:val="center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jc w:val="left"/>
        <w:spacing w:after="160" w:line="259" w:lineRule="auto"/>
        <w:rPr>
          <w:b/>
          <w:bCs/>
          <w:iCs/>
          <w:sz w:val="20"/>
          <w:szCs w:val="20"/>
          <w:highlight w:val="white"/>
        </w:rPr>
      </w:pP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  <w:r>
        <w:rPr>
          <w:b/>
          <w:bCs/>
          <w:iCs/>
          <w:sz w:val="20"/>
          <w:szCs w:val="20"/>
          <w:highlight w:val="white"/>
        </w:rPr>
      </w:r>
    </w:p>
    <w:p>
      <w:pPr>
        <w:ind w:firstLine="0"/>
        <w:rPr>
          <w:sz w:val="22"/>
          <w:szCs w:val="18"/>
          <w:highlight w:val="white"/>
        </w:rPr>
      </w:pPr>
      <w:r>
        <w:rPr>
          <w:sz w:val="16"/>
          <w:szCs w:val="16"/>
          <w:highlight w:val="white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r/>
      <w:bookmarkEnd w:id="5"/>
      <w:r/>
      <w:bookmarkEnd w:id="6"/>
      <w:r/>
      <w:bookmarkEnd w:id="8"/>
      <w:r>
        <w:rPr>
          <w:sz w:val="22"/>
          <w:szCs w:val="18"/>
          <w:highlight w:val="white"/>
        </w:rPr>
      </w:r>
      <w:r>
        <w:rPr>
          <w:sz w:val="22"/>
          <w:szCs w:val="18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  <w:br w:type="page" w:clear="all"/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879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879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предварительного отбора от «27» мая 2026 года № 15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highlight w:val="white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  <w:highlight w:val="white"/>
              </w:rPr>
            </w:r>
            <w:r>
              <w:rPr>
                <w:bCs/>
                <w:sz w:val="23"/>
                <w:szCs w:val="23"/>
                <w:highlight w:val="white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</w:tbl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Настоящим подтверждаем соответствие ________________________________следующим требованиям по состоянию на ______: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юридическим лицом, в том числе 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3" w:name="_Hlk157777207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</w:t>
      </w:r>
      <w:bookmarkEnd w:id="13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4" w:name="sub_1009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находится в процессе реорганизации (за исключением реорганизации в форме присоединения к юрид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15" w:name="_Hlk157777247"/>
      <w:r/>
      <w:bookmarkStart w:id="16" w:name="sub_1011"/>
      <w:r/>
      <w:bookmarkEnd w:id="14"/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участника предварительного отбора.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между участником предварительного отбора и автономной некоммерческой организацией «Камчатский центр поддержки предпринимательства» отсутствует конфликт интересов;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отказывать в предоставлении услуги получателю, если они состоят в одной группе лиц, определенных в соответствии с Федеральным законом от 26 июля 2006 г.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не включен 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а также в реестр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1"/>
        <w:numPr>
          <w:ilvl w:val="1"/>
          <w:numId w:val="7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 предварительного отбора обязуется не использовать получ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6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tabs>
          <w:tab w:val="left" w:pos="1276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Style w:val="88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highlight w:val="white"/>
              </w:rPr>
            </w:pP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  <w:r>
              <w:rPr>
                <w:rFonts w:eastAsia="Times New Roman"/>
                <w:sz w:val="23"/>
                <w:szCs w:val="23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pP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  <w:r>
              <w:rPr>
                <w:rFonts w:eastAsia="Times New Roman"/>
                <w:sz w:val="23"/>
                <w:szCs w:val="23"/>
                <w:highlight w:val="white"/>
                <w:vertAlign w:val="superscript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«_____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_»_</w:t>
      </w:r>
      <w:r>
        <w:rPr>
          <w:rFonts w:eastAsia="Times New Roman"/>
          <w:sz w:val="23"/>
          <w:szCs w:val="23"/>
          <w:highlight w:val="white"/>
          <w:lang w:eastAsia="ru-RU"/>
        </w:rPr>
        <w:t xml:space="preserve">____________20____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highlight w:val="white"/>
        </w:rPr>
      </w:pPr>
      <w:r>
        <w:rPr>
          <w:rFonts w:eastAsia="Times New Roman"/>
          <w:sz w:val="23"/>
          <w:szCs w:val="23"/>
          <w:highlight w:val="white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highlight w:val="white"/>
        </w:rPr>
      </w:r>
      <w:r>
        <w:rPr>
          <w:rFonts w:eastAsia="Times New Roman"/>
          <w:sz w:val="23"/>
          <w:szCs w:val="23"/>
          <w:highlight w:val="white"/>
        </w:rPr>
      </w:r>
    </w:p>
    <w:p>
      <w:pPr>
        <w:ind w:firstLine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13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2 Char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686">
    <w:name w:val="Heading 3 Char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7">
    <w:name w:val="Heading 4 Char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8">
    <w:name w:val="Heading 5 Char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9">
    <w:name w:val="Heading 6 Char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7 Char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1">
    <w:name w:val="Heading 8 Char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9 Char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3">
    <w:name w:val="Title Char"/>
    <w:basedOn w:val="711"/>
    <w:link w:val="724"/>
    <w:uiPriority w:val="10"/>
    <w:rPr>
      <w:sz w:val="48"/>
      <w:szCs w:val="48"/>
    </w:rPr>
  </w:style>
  <w:style w:type="character" w:styleId="694">
    <w:name w:val="Subtitle Char"/>
    <w:basedOn w:val="711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1"/>
    <w:link w:val="732"/>
    <w:uiPriority w:val="99"/>
  </w:style>
  <w:style w:type="character" w:styleId="698">
    <w:name w:val="Footer Char"/>
    <w:basedOn w:val="711"/>
    <w:link w:val="734"/>
    <w:uiPriority w:val="99"/>
  </w:style>
  <w:style w:type="character" w:styleId="699">
    <w:name w:val="Caption Char"/>
    <w:basedOn w:val="711"/>
    <w:link w:val="736"/>
    <w:uiPriority w:val="35"/>
    <w:rPr>
      <w:b/>
      <w:bCs/>
      <w:color w:val="4f81bd" w:themeColor="accent1"/>
      <w:sz w:val="18"/>
      <w:szCs w:val="18"/>
    </w:rPr>
  </w:style>
  <w:style w:type="character" w:styleId="700">
    <w:name w:val="Endnote Text Char"/>
    <w:link w:val="864"/>
    <w:uiPriority w:val="99"/>
    <w:rPr>
      <w:sz w:val="20"/>
    </w:rPr>
  </w:style>
  <w:style w:type="paragraph" w:styleId="70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02">
    <w:name w:val="Heading 1"/>
    <w:basedOn w:val="701"/>
    <w:next w:val="701"/>
    <w:link w:val="894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03">
    <w:name w:val="Heading 2"/>
    <w:basedOn w:val="701"/>
    <w:next w:val="70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5" w:customStyle="1">
    <w:name w:val="Заголовок 2 Знак"/>
    <w:basedOn w:val="711"/>
    <w:link w:val="703"/>
    <w:uiPriority w:val="9"/>
    <w:rPr>
      <w:rFonts w:ascii="Liberation Sans" w:hAnsi="Liberation Sans" w:eastAsia="Liberation Sans" w:cs="Liberation Sans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701"/>
    <w:next w:val="701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Заголовок Знак"/>
    <w:basedOn w:val="711"/>
    <w:link w:val="724"/>
    <w:uiPriority w:val="10"/>
    <w:rPr>
      <w:sz w:val="48"/>
      <w:szCs w:val="48"/>
    </w:rPr>
  </w:style>
  <w:style w:type="paragraph" w:styleId="726">
    <w:name w:val="Subtitle"/>
    <w:basedOn w:val="701"/>
    <w:next w:val="701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 w:customStyle="1">
    <w:name w:val="Подзаголовок Знак"/>
    <w:basedOn w:val="711"/>
    <w:link w:val="726"/>
    <w:uiPriority w:val="11"/>
    <w:rPr>
      <w:sz w:val="24"/>
      <w:szCs w:val="24"/>
    </w:rPr>
  </w:style>
  <w:style w:type="paragraph" w:styleId="728">
    <w:name w:val="Quote"/>
    <w:basedOn w:val="701"/>
    <w:next w:val="701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1"/>
    <w:next w:val="701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1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1"/>
    <w:link w:val="732"/>
    <w:uiPriority w:val="99"/>
  </w:style>
  <w:style w:type="paragraph" w:styleId="734">
    <w:name w:val="Footer"/>
    <w:basedOn w:val="701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Нижний колонтитул Знак"/>
    <w:basedOn w:val="711"/>
    <w:link w:val="734"/>
    <w:uiPriority w:val="99"/>
  </w:style>
  <w:style w:type="paragraph" w:styleId="736">
    <w:name w:val="Caption"/>
    <w:basedOn w:val="701"/>
    <w:next w:val="701"/>
    <w:link w:val="737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37" w:customStyle="1">
    <w:name w:val="Название объекта Знак"/>
    <w:basedOn w:val="711"/>
    <w:link w:val="736"/>
    <w:uiPriority w:val="35"/>
    <w:rPr>
      <w:b/>
      <w:bCs/>
      <w:color w:val="4472c4" w:themeColor="accent1"/>
      <w:sz w:val="18"/>
      <w:szCs w:val="18"/>
    </w:rPr>
  </w:style>
  <w:style w:type="table" w:styleId="738" w:customStyle="1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9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7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8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9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0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1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1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2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3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4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5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0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2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4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44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8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1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55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8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9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0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1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2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3" w:customStyle="1">
    <w:name w:val="Footnote Text Char"/>
    <w:uiPriority w:val="99"/>
    <w:rPr>
      <w:sz w:val="18"/>
    </w:rPr>
  </w:style>
  <w:style w:type="paragraph" w:styleId="864">
    <w:name w:val="endnote text"/>
    <w:basedOn w:val="701"/>
    <w:link w:val="865"/>
    <w:uiPriority w:val="99"/>
    <w:semiHidden/>
    <w:unhideWhenUsed/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11"/>
    <w:uiPriority w:val="99"/>
    <w:semiHidden/>
    <w:unhideWhenUsed/>
    <w:rPr>
      <w:vertAlign w:val="superscript"/>
    </w:rPr>
  </w:style>
  <w:style w:type="paragraph" w:styleId="867">
    <w:name w:val="toc 1"/>
    <w:basedOn w:val="701"/>
    <w:next w:val="701"/>
    <w:uiPriority w:val="39"/>
    <w:unhideWhenUsed/>
    <w:pPr>
      <w:ind w:firstLine="0"/>
      <w:spacing w:after="57"/>
    </w:pPr>
  </w:style>
  <w:style w:type="paragraph" w:styleId="868">
    <w:name w:val="toc 2"/>
    <w:basedOn w:val="701"/>
    <w:next w:val="701"/>
    <w:uiPriority w:val="39"/>
    <w:unhideWhenUsed/>
    <w:pPr>
      <w:ind w:left="283" w:firstLine="0"/>
      <w:spacing w:after="57"/>
    </w:pPr>
  </w:style>
  <w:style w:type="paragraph" w:styleId="869">
    <w:name w:val="toc 3"/>
    <w:basedOn w:val="701"/>
    <w:next w:val="701"/>
    <w:uiPriority w:val="39"/>
    <w:unhideWhenUsed/>
    <w:pPr>
      <w:ind w:left="567" w:firstLine="0"/>
      <w:spacing w:after="57"/>
    </w:pPr>
  </w:style>
  <w:style w:type="paragraph" w:styleId="870">
    <w:name w:val="toc 4"/>
    <w:basedOn w:val="701"/>
    <w:next w:val="701"/>
    <w:uiPriority w:val="39"/>
    <w:unhideWhenUsed/>
    <w:pPr>
      <w:ind w:left="850" w:firstLine="0"/>
      <w:spacing w:after="57"/>
    </w:pPr>
  </w:style>
  <w:style w:type="paragraph" w:styleId="871">
    <w:name w:val="toc 5"/>
    <w:basedOn w:val="701"/>
    <w:next w:val="701"/>
    <w:uiPriority w:val="39"/>
    <w:unhideWhenUsed/>
    <w:pPr>
      <w:ind w:left="1134" w:firstLine="0"/>
      <w:spacing w:after="57"/>
    </w:pPr>
  </w:style>
  <w:style w:type="paragraph" w:styleId="872">
    <w:name w:val="toc 6"/>
    <w:basedOn w:val="701"/>
    <w:next w:val="701"/>
    <w:uiPriority w:val="39"/>
    <w:unhideWhenUsed/>
    <w:pPr>
      <w:ind w:left="1417" w:firstLine="0"/>
      <w:spacing w:after="57"/>
    </w:pPr>
  </w:style>
  <w:style w:type="paragraph" w:styleId="873">
    <w:name w:val="toc 7"/>
    <w:basedOn w:val="701"/>
    <w:next w:val="701"/>
    <w:uiPriority w:val="39"/>
    <w:unhideWhenUsed/>
    <w:pPr>
      <w:ind w:left="1701" w:firstLine="0"/>
      <w:spacing w:after="57"/>
    </w:pPr>
  </w:style>
  <w:style w:type="paragraph" w:styleId="874">
    <w:name w:val="toc 8"/>
    <w:basedOn w:val="701"/>
    <w:next w:val="701"/>
    <w:uiPriority w:val="39"/>
    <w:unhideWhenUsed/>
    <w:pPr>
      <w:ind w:left="1984" w:firstLine="0"/>
      <w:spacing w:after="57"/>
    </w:pPr>
  </w:style>
  <w:style w:type="paragraph" w:styleId="875">
    <w:name w:val="toc 9"/>
    <w:basedOn w:val="701"/>
    <w:next w:val="701"/>
    <w:uiPriority w:val="39"/>
    <w:unhideWhenUsed/>
    <w:pPr>
      <w:ind w:left="2268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1"/>
    <w:next w:val="701"/>
    <w:uiPriority w:val="99"/>
    <w:unhideWhenUsed/>
  </w:style>
  <w:style w:type="character" w:styleId="878">
    <w:name w:val="Hyperlink"/>
    <w:uiPriority w:val="99"/>
    <w:unhideWhenUsed/>
    <w:rPr>
      <w:color w:val="0000ff"/>
      <w:u w:val="single"/>
    </w:rPr>
  </w:style>
  <w:style w:type="paragraph" w:styleId="879">
    <w:name w:val="List Paragraph"/>
    <w:basedOn w:val="701"/>
    <w:link w:val="886"/>
    <w:uiPriority w:val="34"/>
    <w:qFormat/>
    <w:pPr>
      <w:contextualSpacing/>
      <w:ind w:left="720"/>
    </w:pPr>
  </w:style>
  <w:style w:type="character" w:styleId="880" w:customStyle="1">
    <w:name w:val="Другое_"/>
    <w:basedOn w:val="711"/>
    <w:link w:val="881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1" w:customStyle="1">
    <w:name w:val="Другое"/>
    <w:basedOn w:val="701"/>
    <w:link w:val="880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882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Основной текст_"/>
    <w:basedOn w:val="711"/>
    <w:link w:val="88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84" w:customStyle="1">
    <w:name w:val="Основной текст1"/>
    <w:basedOn w:val="701"/>
    <w:link w:val="883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885">
    <w:name w:val="Normal (Web)"/>
    <w:basedOn w:val="70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886" w:customStyle="1">
    <w:name w:val="Абзац списка Знак"/>
    <w:link w:val="879"/>
    <w:uiPriority w:val="34"/>
    <w:rPr>
      <w:rFonts w:ascii="Times New Roman" w:hAnsi="Times New Roman" w:eastAsia="Calibri" w:cs="Times New Roman"/>
      <w:sz w:val="28"/>
    </w:rPr>
  </w:style>
  <w:style w:type="paragraph" w:styleId="887">
    <w:name w:val="Body Text"/>
    <w:basedOn w:val="701"/>
    <w:link w:val="888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8" w:customStyle="1">
    <w:name w:val="Основной текст Знак"/>
    <w:basedOn w:val="711"/>
    <w:link w:val="887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889" w:customStyle="1">
    <w:name w:val="Заголовок №3_"/>
    <w:basedOn w:val="711"/>
    <w:link w:val="89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890" w:customStyle="1">
    <w:name w:val="Заголовок №3"/>
    <w:basedOn w:val="701"/>
    <w:link w:val="889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891" w:customStyle="1">
    <w:name w:val="Неразрешенное упоминание1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2" w:customStyle="1">
    <w:name w:val="Неразрешенное упоминание2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3" w:customStyle="1">
    <w:name w:val="Неразрешенное упоминание3"/>
    <w:basedOn w:val="711"/>
    <w:uiPriority w:val="99"/>
    <w:semiHidden/>
    <w:unhideWhenUsed/>
    <w:rPr>
      <w:color w:val="605e5c"/>
      <w:shd w:val="clear" w:color="auto" w:fill="e1dfdd"/>
    </w:rPr>
  </w:style>
  <w:style w:type="character" w:styleId="894" w:customStyle="1">
    <w:name w:val="Заголовок 1 Знак"/>
    <w:basedOn w:val="711"/>
    <w:link w:val="702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895" w:customStyle="1">
    <w:name w:val="Ответы Знак"/>
    <w:link w:val="896"/>
    <w:rPr>
      <w:rFonts w:ascii="Arial" w:hAnsi="Arial"/>
      <w:sz w:val="18"/>
    </w:rPr>
  </w:style>
  <w:style w:type="paragraph" w:styleId="896" w:customStyle="1">
    <w:name w:val="Ответы"/>
    <w:basedOn w:val="701"/>
    <w:link w:val="895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897" w:customStyle="1">
    <w:name w:val="timesnewroman"/>
    <w:basedOn w:val="887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898">
    <w:name w:val="footnote text"/>
    <w:basedOn w:val="701"/>
    <w:link w:val="899"/>
    <w:uiPriority w:val="99"/>
    <w:semiHidden/>
    <w:unhideWhenUsed/>
    <w:rPr>
      <w:sz w:val="20"/>
      <w:szCs w:val="20"/>
    </w:rPr>
  </w:style>
  <w:style w:type="character" w:styleId="899" w:customStyle="1">
    <w:name w:val="Текст сноски Знак"/>
    <w:basedOn w:val="711"/>
    <w:link w:val="898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900">
    <w:name w:val="footnote reference"/>
    <w:basedOn w:val="711"/>
    <w:uiPriority w:val="99"/>
    <w:semiHidden/>
    <w:unhideWhenUsed/>
    <w:rPr>
      <w:vertAlign w:val="superscript"/>
    </w:rPr>
  </w:style>
  <w:style w:type="character" w:styleId="901">
    <w:name w:val="annotation reference"/>
    <w:basedOn w:val="711"/>
    <w:uiPriority w:val="99"/>
    <w:semiHidden/>
    <w:unhideWhenUsed/>
    <w:rPr>
      <w:sz w:val="16"/>
      <w:szCs w:val="16"/>
    </w:rPr>
  </w:style>
  <w:style w:type="paragraph" w:styleId="902">
    <w:name w:val="annotation text"/>
    <w:basedOn w:val="701"/>
    <w:link w:val="903"/>
    <w:uiPriority w:val="99"/>
    <w:unhideWhenUsed/>
    <w:rPr>
      <w:sz w:val="20"/>
      <w:szCs w:val="20"/>
    </w:rPr>
  </w:style>
  <w:style w:type="character" w:styleId="903" w:customStyle="1">
    <w:name w:val="Текст примечания Знак"/>
    <w:basedOn w:val="711"/>
    <w:link w:val="902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904">
    <w:name w:val="Balloon Text"/>
    <w:basedOn w:val="701"/>
    <w:link w:val="9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711"/>
    <w:link w:val="904"/>
    <w:uiPriority w:val="99"/>
    <w:semiHidden/>
    <w:rPr>
      <w:rFonts w:ascii="Segoe UI" w:hAnsi="Segoe UI" w:eastAsia="Calibri" w:cs="Segoe UI"/>
      <w:sz w:val="18"/>
      <w:szCs w:val="18"/>
    </w:rPr>
  </w:style>
  <w:style w:type="paragraph" w:styleId="906">
    <w:name w:val="annotation subject"/>
    <w:basedOn w:val="902"/>
    <w:next w:val="902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3"/>
    <w:link w:val="906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908" w:customStyle="1">
    <w:name w:val="Основной шрифт абзаца1"/>
  </w:style>
  <w:style w:type="character" w:styleId="909">
    <w:name w:val="Unresolved Mention"/>
    <w:basedOn w:val="711"/>
    <w:uiPriority w:val="99"/>
    <w:semiHidden/>
    <w:unhideWhenUsed/>
    <w:rPr>
      <w:color w:val="605e5c"/>
      <w:shd w:val="clear" w:color="auto" w:fill="e1dfdd"/>
    </w:rPr>
  </w:style>
  <w:style w:type="paragraph" w:styleId="910" w:customStyle="1">
    <w:name w:val="Заголовки приложений"/>
    <w:basedOn w:val="701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91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mailto:ur@mb41.ru" TargetMode="External"/><Relationship Id="rId13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199</cp:revision>
  <dcterms:created xsi:type="dcterms:W3CDTF">2024-02-19T01:58:00Z</dcterms:created>
  <dcterms:modified xsi:type="dcterms:W3CDTF">2026-05-28T02:53:24Z</dcterms:modified>
</cp:coreProperties>
</file>