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62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gridSpan w:val="2"/>
            <w:tcW w:w="5163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504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июня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2026 года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Закупочная документация о проведении запроса предложений </w:t>
            </w:r>
            <w:r>
              <w:rPr>
                <w:b/>
                <w:sz w:val="24"/>
                <w:szCs w:val="24"/>
                <w:highlight w:val="white"/>
              </w:rPr>
              <w:t xml:space="preserve">на оказание услуг по организации и проведению семинара «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Практическое применение ИИ-инструментов в работе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социального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предпринимателя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г.  Петропавловск-Камчатский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Style w:val="962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tcW w:w="509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июня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2026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114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12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tbl>
      <w:tblPr>
        <w:tblStyle w:val="962"/>
        <w:tblpPr w:horzAnchor="text" w:tblpX="-147" w:vertAnchor="text" w:tblpY="1" w:leftFromText="180" w:topFromText="0" w:rightFromText="180" w:bottomFromText="0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1"/>
                <w:numId w:val="6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61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61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10" w:tooltip="mailto:info@mb41.ru" w:history="1">
              <w:r>
                <w:rPr>
                  <w:bCs/>
                  <w:sz w:val="24"/>
                  <w:szCs w:val="24"/>
                  <w:highlight w:val="white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) 205-800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Способ закупки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Запрос предложений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Объект закупки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Оказание услуг по организации и проведению семинара «</w:t>
            </w:r>
            <w:r>
              <w:rPr>
                <w:bCs/>
                <w:sz w:val="24"/>
                <w:szCs w:val="24"/>
                <w:highlight w:val="white"/>
              </w:rPr>
              <w:t xml:space="preserve">Пра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ктическое применение ИИ-инструментов в работе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социального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предпринимателя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Наименование услуги, участники, состав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Исполнителем оказываются услуги по организации и проведению</w:t>
            </w:r>
            <w:r>
              <w:rPr>
                <w:bCs/>
                <w:sz w:val="24"/>
                <w:szCs w:val="24"/>
                <w:highlight w:val="white"/>
              </w:rPr>
              <w:t xml:space="preserve"> семинара «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Практическое применение ИИ-инструментов в работе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социального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предпринимателя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(далее – услуга, семинар) </w:t>
            </w:r>
            <w:r>
              <w:rPr>
                <w:rStyle w:val="992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субъектам малого 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среднего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предпринимательства, признанных социальными предприятиями, а также субъектам малого и среднего предпринимательства, планирующим и осуществляющим деятельность в сфере социального предпринимательства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(далее – СМСП)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Формат проведения </w:t>
            </w:r>
            <w:r>
              <w:rPr>
                <w:sz w:val="24"/>
                <w:szCs w:val="24"/>
                <w:highlight w:val="white"/>
              </w:rPr>
              <w:t xml:space="preserve">тренинга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(по согласованию с Заказчиком): в очном формате, дистанционном формате (используя сервис для проведения видеоконференций в онлайн-формате), в очно-заочном формате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Дата и время проведения семинара согласовывается с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Продолжительность семинара: не менее 2,5 часов,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количество СМСП – не менее 15 участников.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Разработка программы </w:t>
            </w:r>
            <w:r>
              <w:rPr>
                <w:sz w:val="24"/>
                <w:szCs w:val="24"/>
                <w:highlight w:val="white"/>
              </w:rPr>
              <w:t xml:space="preserve">семинара </w:t>
            </w:r>
            <w:r>
              <w:rPr>
                <w:bCs/>
                <w:sz w:val="24"/>
                <w:szCs w:val="24"/>
                <w:highlight w:val="white"/>
              </w:rPr>
              <w:t xml:space="preserve">(с обязательным согласованием с Заказчиком), </w:t>
            </w:r>
            <w:r>
              <w:rPr>
                <w:sz w:val="24"/>
                <w:szCs w:val="24"/>
                <w:highlight w:val="white"/>
              </w:rPr>
              <w:t xml:space="preserve">включающая основные темы: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создание презентаций, инструкций и обучающих материалов с помощью искусственного интеллекта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работа с собственными материалами и базами знаний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создание цифровых инструкций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без программистов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элементарные чат-боты и ИИ-ассистенты под задачи бизнеса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построение системы обучения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адаптации сотрудников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на базе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искусственного интеллекта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ff0000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Проведение мероприятий по привлечению СМСП, к участию в семинаре с согласованием с Заказчиком и информированием</w:t>
            </w:r>
            <w:r>
              <w:rPr>
                <w:bCs/>
                <w:spacing w:val="-5"/>
                <w:sz w:val="24"/>
                <w:szCs w:val="24"/>
                <w:highlight w:val="white"/>
              </w:rPr>
              <w:t xml:space="preserve"> участников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 графике проведения семинара, времени и дате.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Формирование группы для семинара в количестве не менее 15 участников.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Обеспечение каждого участника семинара комплектом раздаточного материала в электронном виде по теме семинара в соответствии с разработанной программой (при наличии).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Представление Заказчику по итогам проведения семинара отчета на бумажном носителе и в электронном виде.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Выдача </w:t>
            </w:r>
            <w:r>
              <w:rPr>
                <w:sz w:val="24"/>
                <w:szCs w:val="24"/>
                <w:highlight w:val="white"/>
              </w:rPr>
              <w:t xml:space="preserve">участникам сертификатов об участии в семинаре.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Условия договора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Для оказания услуги заключается двухсторонний договор: первая сторона – Заказчик (АНО «КЦПП»), вторая сторона – Исполнитель.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Договор заключается с победителем запроса предложений.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оказать услугу в срок, согласованный с Заказчиком, но не позднее 31.07.2026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года;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оказать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подготовке материалов (аудиоматериалы, видеоматериалы, полиграфическая продукция, печатная продукция, рекламные материалы, логотипы и т.п.) использовать единый фирменный стиль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958"/>
                  <w:bCs/>
                  <w:sz w:val="24"/>
                  <w:szCs w:val="24"/>
                  <w:highlight w:val="white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  <w:highlight w:val="white"/>
              </w:rPr>
              <w:t xml:space="preserve">)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подготовке информационных материалов (анонсы, аудиоролики, видеоролики, </w:t>
            </w:r>
            <w:r>
              <w:rPr>
                <w:bCs/>
                <w:sz w:val="24"/>
                <w:szCs w:val="24"/>
                <w:highlight w:val="white"/>
              </w:rPr>
              <w:t xml:space="preserve">новостные сюжеты и т.д.) в обязательном порядке использовать следующие формулировки: «Мероприятие реализуется центром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2" w:tooltip="https://yadi.sk/d/Clw1okt74-BltA?w=1)" w:history="1">
              <w:r>
                <w:rPr>
                  <w:rStyle w:val="958"/>
                  <w:bCs/>
                  <w:sz w:val="24"/>
                  <w:szCs w:val="24"/>
                  <w:highlight w:val="white"/>
                </w:rPr>
                <w:t xml:space="preserve">https://yadi.sk/d/Clw1okt74-BltA?w=1)</w:t>
              </w:r>
            </w:hyperlink>
            <w:r>
              <w:rPr>
                <w:b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при подготовке презентационных материалов Исполнитель использует макет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разработанный и согласованный с Заказчиком;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сроки и на условиях, установленных договором,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предоставить Заказчику акт сдачи-приемки оказанных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 услуг, счет на оплату и отчет о предоставленной услуге, который должен включать: список участников семинара с указанием следующих дан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ных: наименование СМСП, фамилия, имя, отчество представителя СМСП; ИНН СМСП; ОГРН СМСП; комплект раздаточного материала в электронном виде (при наличии); документ, подтверждающий участие СМСП в семинаре (сертификат в электронном виде на каждого участника);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незамедлительно</w:t>
            </w:r>
            <w:r>
              <w:rPr>
                <w:bCs/>
                <w:sz w:val="24"/>
                <w:szCs w:val="24"/>
                <w:highlight w:val="white"/>
              </w:rPr>
              <w:t xml:space="preserve"> представлять Заказчику по его запросу информацию о ходе оказания услуги;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предоставлении в составе заявки на участие в предварительном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  <w:highlight w:val="white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  <w:highlight w:val="white"/>
              </w:rPr>
              <w:t xml:space="preserve">третьих лиц к оказанию услуги;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предоставлении в составе заявки на участие в запросе предложений информации о привлечении третьих лиц к оказанию услуги/услуг, Исполнитель обязан</w:t>
            </w:r>
            <w:r>
              <w:rPr>
                <w:bCs/>
                <w:sz w:val="24"/>
                <w:szCs w:val="24"/>
                <w:highlight w:val="white"/>
              </w:rPr>
              <w:t xml:space="preserve"> привлечь указанных соисполнителей и установить режим конфиденциальности, в отношениях с такими третьими лицами перед передачей таким </w:t>
            </w:r>
            <w:r>
              <w:rPr>
                <w:bCs/>
                <w:sz w:val="24"/>
                <w:szCs w:val="24"/>
                <w:highlight w:val="white"/>
              </w:rPr>
              <w:t xml:space="preserve">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>
              <w:rPr>
                <w:bCs/>
                <w:sz w:val="24"/>
                <w:szCs w:val="24"/>
                <w:highlight w:val="white"/>
              </w:rPr>
              <w:t xml:space="preserve">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ри очном проведении мероприятия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обеспечить участников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бутилированной питьевой водой (негазированной) из расчёта 0,33–0,5 л на человека. Вода должна соответствовать профильным нормам (СанПиН 1.2.3685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noBreakHyphen/>
              <w:t xml:space="preserve">21, Т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 ЕАЭС 044/2017) и быть пригодной к употреблению;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отказать в предоставлении услуги СМСП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не использовать полученные средства для приобретения иностранной валюты, за исключением операций, осуществляемых в соответствии</w:t>
            </w:r>
            <w:r>
              <w:rPr>
                <w:sz w:val="24"/>
                <w:szCs w:val="24"/>
                <w:highlight w:val="white"/>
              </w:rPr>
      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Требования к содержанию, форме, оформлению заявки на участие в запросе предложений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</w:t>
            </w:r>
            <w:r>
              <w:rPr>
                <w:bCs/>
                <w:sz w:val="24"/>
                <w:szCs w:val="24"/>
                <w:highlight w:val="white"/>
              </w:rPr>
              <w:t xml:space="preserve">аявление </w:t>
            </w:r>
            <w:r>
              <w:rPr>
                <w:sz w:val="24"/>
                <w:szCs w:val="24"/>
                <w:highlight w:val="white"/>
              </w:rPr>
              <w:t xml:space="preserve">на участие в запросе предложений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1 к закупочной документации;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огласие на обработку персональных данных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ведения о соисполнителях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3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4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5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справка, подтверждающая соответствие участника запроса предложений требованиям, установленным закупочной документацией. Рекомендуемая форма справки установлена приложением 6 к закупочной документации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</w:t>
            </w:r>
            <w:r>
              <w:rPr>
                <w:sz w:val="24"/>
                <w:szCs w:val="24"/>
                <w:highlight w:val="white"/>
              </w:rPr>
              <w:t xml:space="preserve">еновое предложение на объект закупки на 2026 год;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sz w:val="24"/>
                <w:szCs w:val="24"/>
                <w:highlight w:val="white"/>
              </w:rPr>
              <w:t xml:space="preserve">рограмма</w:t>
            </w:r>
            <w:r>
              <w:rPr>
                <w:sz w:val="24"/>
                <w:szCs w:val="24"/>
                <w:highlight w:val="white"/>
              </w:rPr>
              <w:t xml:space="preserve"> семинара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 (предоставляется при наличии в составе заявки на участие в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запросе предложений</w:t>
            </w:r>
            <w:r>
              <w:rPr>
                <w:sz w:val="24"/>
                <w:szCs w:val="24"/>
                <w:highlight w:val="white"/>
              </w:rPr>
              <w:t xml:space="preserve"> информации о привлечении третьих лиц к оказанию услуги).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определяется условиями заявки на участие в запросе предложений, но не более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60 000</w:t>
            </w:r>
            <w:r>
              <w:rPr>
                <w:b/>
                <w:sz w:val="24"/>
                <w:szCs w:val="24"/>
                <w:highlight w:val="white"/>
              </w:rPr>
              <w:t xml:space="preserve">,00 рублей.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з</w:t>
            </w:r>
            <w:r>
              <w:rPr>
                <w:sz w:val="24"/>
                <w:szCs w:val="24"/>
                <w:highlight w:val="white"/>
              </w:rPr>
              <w:t xml:space="preserve">апросе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апросе предложений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запроса предложений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3" w:tooltip="mailto:ur@mb41.ru" w:history="1">
              <w:r>
                <w:rPr>
                  <w:rStyle w:val="958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958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последующей досылкой соответствующих документов на бумажном носителе в адрес Заказчика.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</w:t>
            </w:r>
            <w:r>
              <w:rPr>
                <w:sz w:val="24"/>
                <w:szCs w:val="24"/>
                <w:highlight w:val="white"/>
              </w:rPr>
              <w:t xml:space="preserve">ку курьерской службой доставки либо посредством почтовой связи или представлена Заказчику лично участником запроса предложений,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Копии документов, представляемые с заявкой, должны быть заверены подписью уполномоченного лица и печатью Участника запроса предложений (при наличии).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sz w:val="24"/>
                <w:szCs w:val="24"/>
                <w:highlight w:val="white"/>
              </w:rPr>
              <w:t xml:space="preserve"> случае личного представления заявки запись регистрации включает в себя номер по порядку, наименование участника запроса предложений, дату, время, подпись и расшифровку подписи лица, вручившего заявку, подпись и расшифровку подписи лица, принявшего заявку.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запроса предложений, дату,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этом в журнале регистраци</w:t>
            </w:r>
            <w:r>
              <w:rPr>
                <w:bCs/>
                <w:sz w:val="24"/>
                <w:szCs w:val="24"/>
                <w:highlight w:val="white"/>
              </w:rPr>
              <w:t xml:space="preserve">и датой поступления заявок посредством почтовой связи указывается дата поступления таких заявок, а время приема в день поступления устанавливается с понедельника по четверг с 9.00 до 17:30, а по пятницам с 9.00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запроса предложений,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запроса предложений вправе отозвать заявку в любое время до момента рассмотрения ее комиссией по закупкам, о чем вносится соответствующая запись в журнал регистрации.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заявления участника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запросе предложений,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закупки вправе подать только одну заявку в отношении каждого объекта закупки (лота).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 участник закупки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</w:t>
            </w:r>
            <w:r>
              <w:rPr>
                <w:sz w:val="24"/>
                <w:szCs w:val="24"/>
                <w:highlight w:val="white"/>
              </w:rPr>
              <w:t xml:space="preserve">запроса предложений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24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.06.2026,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09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:00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(по местному времени)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30.06.2026, 17:30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(по местному времени)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Требования к участникам запроса предложений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Участником запроса предложений может быть </w:t>
            </w:r>
            <w:r>
              <w:rPr>
                <w:sz w:val="24"/>
                <w:szCs w:val="24"/>
                <w:highlight w:val="white"/>
              </w:rPr>
              <w:t xml:space="preserve">юридическое лицо, индивидуальный предприниматель, физическо</w:t>
            </w:r>
            <w:r>
              <w:rPr>
                <w:sz w:val="24"/>
                <w:szCs w:val="24"/>
                <w:highlight w:val="white"/>
              </w:rPr>
              <w:t xml:space="preserve">е лицо, применяющее специальный налоговый режим «Налог на профессиональный доход», выразившие готовность принять участие в закупочной процедуре и подтвердившие уровень квалификации и другие требования, предъявляемые к Исполнителю для оказания данной услуги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3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Наличие у участника запроса предложений в выписке из Еди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Наличие у Участника запроса предложений – физического лица, применяющего специальный налоговый режим «Налог на профессиональный доход», документов об образовании и (или) о квалификации, допускающих оказание услуг, соответствующих объекту закупки.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дложений должен соответствовать требованиям статьи 31 (для юридических лиц), статьи 32 (для индивидуальных предпринимателей) Федерального закона от 29.12.2012 года № 273-ФЗ «Об образовании в Российской Федерации» с последующими изменениями и дополнениями.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на момент проведения запроса предложений и подведения его итогов претен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зионно-исковой работы Заказчика, связанной с неисполнением участником запроса предложений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фактов неисполнения либо ненадлежащего исполнения участником запроса предложений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запроса предложений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Соответствие участника запроса предложений требованиям, устанавливаемым в соответствии с законодательством Российской Федерации к лицам, осуществляющим выполнение работ, оказание услуг, являющихся объектом закупки.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между участником запроса предложений и Заказчиком конфликта интересов, то есть ситуации, при которой личная заинтересованность (прямая или кос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иворечие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являющиеся близкими родственниками (родственниками по прямой восходящей и нисходящей линии (род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закупки. Под выгодоприобретателями понимаются физически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сведений об участнике запроса предложений в реестре недобросовестных поставщиков, предусмотре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участнике запроса предложений в реестре недобросовестных поставщиков, предусмотренном Федеральным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65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является иностранным юридическим лицом, в том числе м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находится в составляемых в рамках реализации полномочий, предусмотренных главой VII Ус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находится в процессе реорганизации (за исключением реорганизации в форме присоединения к юриди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2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9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 реестре дисквалифицированных лиц отсутствуют сведения о дисквалифицированном руководителе участника запроса предложений.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13. Место, дата, время проведения запроса предложений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61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Место</w:t>
            </w:r>
            <w:r>
              <w:rPr>
                <w:bCs/>
                <w:sz w:val="24"/>
                <w:szCs w:val="24"/>
                <w:highlight w:val="white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Дата, время проведения запроса предложений: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14. Критерии оценки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Критерии: 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Оценки: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0 % до 9,99%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 от 10 % до 19,99 % – 1 балл;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 от 20 % до 29,99 % –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br/>
              <w:t xml:space="preserve">2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 от 30 % до 39,99 % –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br/>
              <w:t xml:space="preserve">3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40 % до 49,99 % – </w:t>
            </w:r>
            <w:r>
              <w:rPr>
                <w:sz w:val="24"/>
                <w:szCs w:val="24"/>
                <w:highlight w:val="white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оказанных услуг – 0 баллов;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от 1 до 3 оказанных услуг – 3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от 4 до 7 оказанных услуг – 5 баллов;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от 8 до 12 оказанных услуг – 7 баллов;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13 и более</w:t>
            </w:r>
            <w:r>
              <w:rPr>
                <w:sz w:val="24"/>
                <w:szCs w:val="24"/>
                <w:highlight w:val="white"/>
              </w:rPr>
              <w:t xml:space="preserve"> оказанных услуг – 10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1 до 3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4 до 7 оказанных услуг – 5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8 до 12 оказанных услуг – 7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 и более </w:t>
            </w:r>
            <w:r>
              <w:rPr>
                <w:bCs/>
                <w:sz w:val="24"/>
                <w:szCs w:val="24"/>
                <w:highlight w:val="white"/>
              </w:rPr>
              <w:t xml:space="preserve">оказанных</w:t>
            </w:r>
            <w:r>
              <w:rPr>
                <w:sz w:val="24"/>
                <w:szCs w:val="24"/>
                <w:highlight w:val="white"/>
              </w:rPr>
              <w:t xml:space="preserve"> услуг – 10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соисполнителей: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0 </w:t>
            </w:r>
            <w:r>
              <w:rPr>
                <w:sz w:val="24"/>
                <w:szCs w:val="24"/>
                <w:highlight w:val="white"/>
              </w:rPr>
              <w:t xml:space="preserve">соисполнителей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соисполнитель – 2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соисполнителя – 1 балл;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и более соисполнителей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 – 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Минимальный пороговый балл для определения </w:t>
            </w:r>
            <w:r>
              <w:rPr>
                <w:sz w:val="24"/>
                <w:szCs w:val="24"/>
                <w:highlight w:val="white"/>
              </w:rPr>
              <w:t xml:space="preserve">победителя Запроса предложений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15. Порядок рассмотрения заявок на участие в запросе предложений и формирования реестра исполнителей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1" w:name="_Hlk136005700"/>
            <w:r>
              <w:rPr>
                <w:sz w:val="24"/>
                <w:szCs w:val="24"/>
                <w:highlight w:val="white"/>
              </w:rPr>
              <w:t xml:space="preserve">Заявки на участие в запросе предложений,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обязана рассмотреть поданные заявки на участие в запросе предложений в течение 5 (пяти) рабочих дней от даты истечения срока подачи заявок на участие в запросе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Комиссией по закупкам на осн</w:t>
            </w:r>
            <w:r>
              <w:rPr>
                <w:sz w:val="24"/>
                <w:szCs w:val="24"/>
                <w:highlight w:val="white"/>
              </w:rPr>
              <w:t xml:space="preserve">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заявках, отклоненных заявках с указанием причин их отклонения, победителя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случае, если двум и более участникам запроса предложений присвоены равные итоговые баллы, победителем запроса предложений признается участник, заявка которого поступила ранее.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отклонении заявки участника запроса предложений принимается в следующих случаях: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запроса предложений не предоставил сведения и (или) документы, предусмотренные закупочной документацией;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в сведениях и (или) документах, предоставленных участником запроса предложений в составе заявки и (или) в составе ответа на запрос комиссии по закупкам, недостоверных сведений и (или) недействительных документов;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несоответствие участника запроса предложений, его заявки или предлагаемой им услуги требованиям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превышение установленной в закупочной документацией цены договора (услуги);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участник запроса предложений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размещает информацию о победителе на сайте 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https</w:t>
            </w:r>
            <w:r>
              <w:rPr>
                <w:sz w:val="24"/>
                <w:szCs w:val="24"/>
                <w:highlight w:val="white"/>
              </w:rPr>
              <w:t xml:space="preserve">//:</w:t>
            </w:r>
            <w:hyperlink r:id="rId14" w:tooltip="http://www.мойбизнес41.рф" w:history="1">
              <w:r>
                <w:rPr>
                  <w:sz w:val="24"/>
                  <w:szCs w:val="24"/>
                  <w:highlight w:val="white"/>
                </w:rPr>
                <w:t xml:space="preserve">мойбизнес41.рф</w:t>
              </w:r>
            </w:hyperlink>
            <w:r>
              <w:rPr>
                <w:sz w:val="24"/>
                <w:szCs w:val="24"/>
                <w:highlight w:val="white"/>
              </w:rPr>
              <w:t xml:space="preserve"> в течении 5 (пяти) рабочих дней с момента принятия комиссией по закупкам решения.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9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вправе принять решение об отстранении участника запроса предложений от участия в закупке на любом этапе, если имеются сведения: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наличии конфликта интересов;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запроса предложений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4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нарушении участником закупки обязательств по ранее заключенным с Заказчиком договорам (в том числ</w:t>
            </w:r>
            <w:r>
              <w:rPr>
                <w:sz w:val="24"/>
                <w:szCs w:val="24"/>
                <w:highlight w:val="white"/>
              </w:rPr>
              <w:t xml:space="preserve">е исполненным) либо в отношении участника закупки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bookmarkEnd w:id="1"/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textWrapping" w:clear="all"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jc w:val="lef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 w:clear="all"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96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2" w:name="_Hlk135299644"/>
            <w:r>
              <w:rPr>
                <w:highlight w:val="white"/>
              </w:rPr>
            </w:r>
            <w:bookmarkStart w:id="3" w:name="_Hlk135300278"/>
            <w:r>
              <w:rPr>
                <w:highlight w:val="white"/>
              </w:rPr>
            </w:r>
            <w:bookmarkStart w:id="4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59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tbl>
      <w:tblPr>
        <w:tblStyle w:val="962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>
        <w:tblPrEx/>
        <w:trPr>
          <w:trHeight w:val="589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Заявление на участие в запросе предложений*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2"/>
        <w:tblW w:w="10060" w:type="dxa"/>
        <w:tblLook w:val="04A0" w:firstRow="1" w:lastRow="0" w:firstColumn="1" w:lastColumn="0" w:noHBand="0" w:noVBand="1"/>
      </w:tblPr>
      <w:tblGrid>
        <w:gridCol w:w="704"/>
        <w:gridCol w:w="5528"/>
        <w:gridCol w:w="3828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Сведения об участнике запроса предложений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заявителя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Фактическое место нахождения заявителя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9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Изучив закупочную документацию о проведении запроса предложений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2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59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участника запроса предложений)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59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сообщает об участии в запросе предложений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highlight w:val="white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9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Участник запроса предложений 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9"/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9"/>
        <w:contextualSpacing w:val="0"/>
        <w:ind w:left="0"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2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Ценовое предложение действующих цен на 2026 год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trike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Сведения о соисполнителях</w:t>
            </w:r>
            <w:r>
              <w:rPr>
                <w:strike/>
                <w:sz w:val="23"/>
                <w:szCs w:val="23"/>
                <w:highlight w:val="white"/>
              </w:rPr>
            </w:r>
            <w:r>
              <w:rPr>
                <w:strike/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работы с Центрами «Мой бизнес» на территории Российской Федерации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Программа семинара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Справка о соответствии требованиям, установленным закупочной документацией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highlight w:val="white"/>
              </w:rPr>
            </w:r>
            <w:bookmarkStart w:id="5" w:name="_Hlk135300611"/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rPr>
          <w:sz w:val="18"/>
          <w:szCs w:val="18"/>
          <w:highlight w:val="white"/>
        </w:rPr>
      </w:pPr>
      <w:r>
        <w:rPr>
          <w:highlight w:val="white"/>
        </w:rPr>
      </w:r>
      <w:bookmarkStart w:id="6" w:name="_Hlk131581893"/>
      <w:r>
        <w:rPr>
          <w:highlight w:val="white"/>
        </w:rPr>
      </w:r>
      <w:bookmarkEnd w:id="2"/>
      <w:r>
        <w:rPr>
          <w:sz w:val="18"/>
          <w:szCs w:val="18"/>
          <w:highlight w:val="white"/>
        </w:rPr>
        <w:t xml:space="preserve">* При заполнении заявки уполномоченным (доверенным) лицом участника запроса предложений, к заявке прилагается доверенность.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96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bookmarkStart w:id="7" w:name="_Hlk135235034"/>
            <w:r>
              <w:rPr>
                <w:highlight w:val="white"/>
              </w:rPr>
            </w:r>
            <w:bookmarkEnd w:id="6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59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2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0"/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Согласие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pStyle w:val="990"/>
        <w:spacing w:line="240" w:lineRule="auto"/>
        <w:rPr>
          <w:rFonts w:cs="Times New Roman"/>
          <w:sz w:val="23"/>
          <w:szCs w:val="23"/>
          <w:highlight w:val="white"/>
        </w:rPr>
      </w:pPr>
      <w:r>
        <w:rPr>
          <w:rFonts w:cs="Times New Roman"/>
          <w:sz w:val="23"/>
          <w:szCs w:val="23"/>
          <w:highlight w:val="white"/>
        </w:rPr>
        <w:t xml:space="preserve">на обработку персональных данных</w:t>
      </w:r>
      <w:r>
        <w:rPr>
          <w:rFonts w:cs="Times New Roman"/>
          <w:sz w:val="23"/>
          <w:szCs w:val="23"/>
          <w:highlight w:val="white"/>
        </w:rPr>
      </w:r>
      <w:r>
        <w:rPr>
          <w:rFonts w:cs="Times New Roman"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проживающий(ая) по адресу: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паспорт серии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выдан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выдачи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«____» ____________ _________г.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являюсь субъектом персональных данных и свободно, своей волей и в своем интересе в соответствии с требовани</w:t>
            </w:r>
            <w:r>
              <w:rPr>
                <w:sz w:val="20"/>
                <w:szCs w:val="20"/>
                <w:highlight w:val="white"/>
              </w:rPr>
              <w:t xml:space="preserve">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Петропавловск-Камчатский,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  <w:highlight w:val="white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  <w:highlight w:val="white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  <w:highlight w:val="white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  <w:highlight w:val="white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  <w:highlight w:val="white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  <w:highlight w:val="white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  <w:highlight w:val="white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в сл</w:t>
            </w:r>
            <w:r>
              <w:rPr>
                <w:sz w:val="20"/>
                <w:szCs w:val="20"/>
                <w:highlight w:val="white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* </w:t>
      </w:r>
      <w:r>
        <w:rPr>
          <w:sz w:val="18"/>
          <w:szCs w:val="18"/>
          <w:highlight w:val="whit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  <w:highlight w:val="white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tbl>
      <w:tblPr>
        <w:tblStyle w:val="962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59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3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ff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  <w:t xml:space="preserve">Сведения о соисполнителях* </w:t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Style w:val="96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8" w:name="_Hlk203405105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запроса предложений:</w:t>
            </w:r>
            <w:bookmarkEnd w:id="8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W w:w="9958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21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Место </w:t>
            </w: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rPr>
          <w:bCs/>
          <w:iCs/>
          <w:sz w:val="18"/>
          <w:szCs w:val="18"/>
          <w:highlight w:val="white"/>
        </w:rPr>
      </w:pPr>
      <w:r>
        <w:rPr>
          <w:bCs/>
          <w:iCs/>
          <w:sz w:val="18"/>
          <w:szCs w:val="18"/>
          <w:highlight w:val="white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bCs/>
          <w:iCs/>
          <w:sz w:val="18"/>
          <w:szCs w:val="18"/>
          <w:highlight w:val="white"/>
        </w:rPr>
      </w:r>
      <w:r>
        <w:rPr>
          <w:bCs/>
          <w:iCs/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bCs/>
          <w:iCs/>
          <w:sz w:val="16"/>
          <w:szCs w:val="16"/>
          <w:highlight w:val="white"/>
        </w:rPr>
      </w:pPr>
      <w:r>
        <w:rPr>
          <w:bCs/>
          <w:iCs/>
          <w:sz w:val="16"/>
          <w:szCs w:val="16"/>
          <w:highlight w:val="white"/>
        </w:rPr>
        <w:br w:type="page" w:clear="all"/>
      </w:r>
      <w:r>
        <w:rPr>
          <w:bCs/>
          <w:iCs/>
          <w:sz w:val="16"/>
          <w:szCs w:val="16"/>
          <w:highlight w:val="white"/>
        </w:rPr>
      </w:r>
      <w:r>
        <w:rPr>
          <w:bCs/>
          <w:iCs/>
          <w:sz w:val="16"/>
          <w:szCs w:val="16"/>
          <w:highlight w:val="white"/>
        </w:rPr>
      </w:r>
    </w:p>
    <w:tbl>
      <w:tblPr>
        <w:tblStyle w:val="962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59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4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оказания услуг, аналогичных объекту закупки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536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9" w:name="_Hlk203404990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запроса предложений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:</w:t>
            </w:r>
            <w:bookmarkEnd w:id="9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10" w:name="_Hlk203404997"/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по проведению семинаров/мастер-классов/ тренингов/курсов по теме </w:t>
            </w:r>
            <w:r>
              <w:rPr>
                <w:iCs/>
                <w:sz w:val="24"/>
                <w:szCs w:val="24"/>
                <w:highlight w:val="white"/>
              </w:rPr>
              <w:t xml:space="preserve">п</w:t>
            </w:r>
            <w:r>
              <w:rPr>
                <w:iCs/>
                <w:sz w:val="24"/>
                <w:szCs w:val="24"/>
                <w:highlight w:val="white"/>
              </w:rPr>
              <w:t xml:space="preserve">рименения искусственного интеллекта в </w:t>
            </w:r>
            <w:r>
              <w:rPr>
                <w:iCs/>
                <w:sz w:val="24"/>
                <w:szCs w:val="24"/>
                <w:highlight w:val="white"/>
              </w:rPr>
              <w:t xml:space="preserve">предпринимател</w:t>
            </w:r>
            <w:r>
              <w:rPr>
                <w:iCs/>
                <w:sz w:val="24"/>
                <w:szCs w:val="24"/>
                <w:highlight w:val="white"/>
              </w:rPr>
              <w:t xml:space="preserve">ь</w:t>
            </w:r>
            <w:r>
              <w:rPr>
                <w:iCs/>
                <w:sz w:val="24"/>
                <w:szCs w:val="24"/>
                <w:highlight w:val="white"/>
              </w:rPr>
              <w:t xml:space="preserve">с</w:t>
            </w:r>
            <w:r>
              <w:rPr>
                <w:iCs/>
                <w:sz w:val="24"/>
                <w:szCs w:val="24"/>
                <w:highlight w:val="white"/>
              </w:rPr>
              <w:t xml:space="preserve">к</w:t>
            </w:r>
            <w:r>
              <w:rPr>
                <w:iCs/>
                <w:sz w:val="24"/>
                <w:szCs w:val="24"/>
                <w:highlight w:val="white"/>
              </w:rPr>
              <w:t xml:space="preserve">о</w:t>
            </w:r>
            <w:r>
              <w:rPr>
                <w:iCs/>
                <w:sz w:val="24"/>
                <w:szCs w:val="24"/>
                <w:highlight w:val="white"/>
              </w:rPr>
              <w:t xml:space="preserve">й</w:t>
            </w:r>
            <w:r>
              <w:rPr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iCs/>
                <w:sz w:val="24"/>
                <w:szCs w:val="24"/>
                <w:highlight w:val="white"/>
              </w:rPr>
              <w:t xml:space="preserve">деятельности </w:t>
            </w:r>
            <w:r>
              <w:rPr>
                <w:iCs/>
                <w:sz w:val="24"/>
                <w:szCs w:val="24"/>
                <w:highlight w:val="white"/>
              </w:rPr>
              <w:t xml:space="preserve">не менее 2,5 часов.</w:t>
            </w:r>
            <w:bookmarkEnd w:id="10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2"/>
        <w:tblW w:w="10060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4820"/>
      </w:tblGrid>
      <w:tr>
        <w:tblPrEx/>
        <w:trPr>
          <w:trHeight w:val="1649"/>
        </w:trPr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Дата проведения, 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запроса предложений 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br w:type="page" w:clear="all"/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tbl>
      <w:tblPr>
        <w:tblStyle w:val="96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59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5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работы с Центрами «Мой бизнес» на территории Российской Федерации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tbl>
      <w:tblPr>
        <w:tblStyle w:val="96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11" w:name="_Hlk203405053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запроса предложений:</w:t>
            </w:r>
            <w:bookmarkEnd w:id="11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по проведению семинаров/мастер-классов/ тренингов/курсов по теме </w:t>
            </w:r>
            <w:r>
              <w:rPr>
                <w:iCs/>
                <w:sz w:val="24"/>
                <w:szCs w:val="24"/>
                <w:highlight w:val="white"/>
              </w:rPr>
              <w:t xml:space="preserve">п</w:t>
            </w:r>
            <w:r>
              <w:rPr>
                <w:iCs/>
                <w:sz w:val="24"/>
                <w:szCs w:val="24"/>
                <w:highlight w:val="white"/>
              </w:rPr>
              <w:t xml:space="preserve">рименения искусственного интеллекта в </w:t>
            </w:r>
            <w:r>
              <w:rPr>
                <w:iCs/>
                <w:sz w:val="24"/>
                <w:szCs w:val="24"/>
                <w:highlight w:val="white"/>
              </w:rPr>
              <w:t xml:space="preserve">предпринимател</w:t>
            </w:r>
            <w:r>
              <w:rPr>
                <w:iCs/>
                <w:sz w:val="24"/>
                <w:szCs w:val="24"/>
                <w:highlight w:val="white"/>
              </w:rPr>
              <w:t xml:space="preserve">ь</w:t>
            </w:r>
            <w:r>
              <w:rPr>
                <w:iCs/>
                <w:sz w:val="24"/>
                <w:szCs w:val="24"/>
                <w:highlight w:val="white"/>
              </w:rPr>
              <w:t xml:space="preserve">с</w:t>
            </w:r>
            <w:r>
              <w:rPr>
                <w:iCs/>
                <w:sz w:val="24"/>
                <w:szCs w:val="24"/>
                <w:highlight w:val="white"/>
              </w:rPr>
              <w:t xml:space="preserve">к</w:t>
            </w:r>
            <w:r>
              <w:rPr>
                <w:iCs/>
                <w:sz w:val="24"/>
                <w:szCs w:val="24"/>
                <w:highlight w:val="white"/>
              </w:rPr>
              <w:t xml:space="preserve">о</w:t>
            </w:r>
            <w:r>
              <w:rPr>
                <w:iCs/>
                <w:sz w:val="24"/>
                <w:szCs w:val="24"/>
                <w:highlight w:val="white"/>
              </w:rPr>
              <w:t xml:space="preserve">й</w:t>
            </w:r>
            <w:r>
              <w:rPr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iCs/>
                <w:sz w:val="24"/>
                <w:szCs w:val="24"/>
                <w:highlight w:val="white"/>
              </w:rPr>
              <w:t xml:space="preserve">деятельности</w:t>
            </w:r>
            <w:r>
              <w:rPr>
                <w:iCs/>
                <w:sz w:val="24"/>
                <w:szCs w:val="24"/>
                <w:highlight w:val="white"/>
              </w:rPr>
              <w:t xml:space="preserve"> не менее 2,5 часов.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2"/>
        <w:tblW w:w="10060" w:type="dxa"/>
        <w:tblLook w:val="04A0" w:firstRow="1" w:lastRow="0" w:firstColumn="1" w:lastColumn="0" w:noHBand="0" w:noVBand="1"/>
      </w:tblPr>
      <w:tblGrid>
        <w:gridCol w:w="614"/>
        <w:gridCol w:w="1882"/>
        <w:gridCol w:w="2035"/>
        <w:gridCol w:w="1843"/>
        <w:gridCol w:w="3686"/>
      </w:tblGrid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Дата проведения</w:t>
            </w:r>
            <w:r>
              <w:rPr>
                <w:b/>
                <w:bCs/>
                <w:iCs/>
                <w:sz w:val="23"/>
                <w:szCs w:val="23"/>
                <w:highlight w:val="white"/>
              </w:rPr>
              <w:t xml:space="preserve">,</w:t>
            </w:r>
            <w:r>
              <w:rPr>
                <w:b/>
                <w:iCs/>
                <w:sz w:val="23"/>
                <w:szCs w:val="23"/>
                <w:highlight w:val="white"/>
              </w:rPr>
              <w:t xml:space="preserve"> 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запроса предложений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after="160" w:line="259" w:lineRule="auto"/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96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59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9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62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9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Настоящим подтверждаем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следующим требованиям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является иностранным юридическим лицом,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12" w:name="_Hlk157777207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bookmarkEnd w:id="12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составляемых в рамках реализации полномочий, предусмотренных главой VII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является иностранным агентом в соответствии с Федеральным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законом от 14.07.2022 N 255-ФЗ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13" w:name="sub_1009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процессе реорганизации (за исключением реорганизации в форме присоединения к юри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14" w:name="_Hlk157777247"/>
      <w:r>
        <w:rPr>
          <w:highlight w:val="white"/>
        </w:rPr>
      </w:r>
      <w:bookmarkStart w:id="15" w:name="sub_1011"/>
      <w:r>
        <w:rPr>
          <w:highlight w:val="white"/>
        </w:rPr>
      </w:r>
      <w:bookmarkEnd w:id="13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реестре дисквалифицированных лиц отсутствуют сведения о дисквалифицированных руководителе </w:t>
      </w:r>
      <w:bookmarkEnd w:id="14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между участником запроса предложений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автономной некоммерческой организацией «Камчатский центр поддержки предпринимательства» отсутствует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конфликт интересов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обязуется отказывать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предоставлении услуги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олучателю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включен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реестр недобросовестных поставщиков, предусмотренном Федеральным законом от 05.04.2013 № 44-ФЗ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частник запроса предложений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91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частник запроса предложений обязуется не использовать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5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tabs>
          <w:tab w:val="left" w:pos="127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142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bookmarkEnd w:id="3"/>
      <w:r>
        <w:rPr>
          <w:highlight w:val="white"/>
        </w:rPr>
      </w:r>
      <w:bookmarkEnd w:id="4"/>
      <w:r>
        <w:rPr>
          <w:highlight w:val="white"/>
        </w:rPr>
      </w:r>
      <w:bookmarkEnd w:id="5"/>
      <w:r>
        <w:rPr>
          <w:highlight w:val="white"/>
        </w:rPr>
      </w:r>
      <w:bookmarkEnd w:id="7"/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3"/>
  </w:num>
  <w:num w:numId="3">
    <w:abstractNumId w:val="19"/>
  </w:num>
  <w:num w:numId="4">
    <w:abstractNumId w:val="29"/>
  </w:num>
  <w:num w:numId="5">
    <w:abstractNumId w:val="34"/>
  </w:num>
  <w:num w:numId="6">
    <w:abstractNumId w:val="44"/>
  </w:num>
  <w:num w:numId="7">
    <w:abstractNumId w:val="15"/>
  </w:num>
  <w:num w:numId="8">
    <w:abstractNumId w:val="39"/>
  </w:num>
  <w:num w:numId="9">
    <w:abstractNumId w:val="11"/>
  </w:num>
  <w:num w:numId="10">
    <w:abstractNumId w:val="53"/>
  </w:num>
  <w:num w:numId="11">
    <w:abstractNumId w:val="48"/>
  </w:num>
  <w:num w:numId="12">
    <w:abstractNumId w:val="10"/>
  </w:num>
  <w:num w:numId="13">
    <w:abstractNumId w:val="27"/>
  </w:num>
  <w:num w:numId="14">
    <w:abstractNumId w:val="4"/>
  </w:num>
  <w:num w:numId="15">
    <w:abstractNumId w:val="22"/>
  </w:num>
  <w:num w:numId="16">
    <w:abstractNumId w:val="9"/>
  </w:num>
  <w:num w:numId="17">
    <w:abstractNumId w:val="38"/>
  </w:num>
  <w:num w:numId="18">
    <w:abstractNumId w:val="18"/>
  </w:num>
  <w:num w:numId="19">
    <w:abstractNumId w:val="52"/>
  </w:num>
  <w:num w:numId="20">
    <w:abstractNumId w:val="21"/>
  </w:num>
  <w:num w:numId="21">
    <w:abstractNumId w:val="5"/>
  </w:num>
  <w:num w:numId="22">
    <w:abstractNumId w:val="36"/>
  </w:num>
  <w:num w:numId="23">
    <w:abstractNumId w:val="13"/>
  </w:num>
  <w:num w:numId="24">
    <w:abstractNumId w:val="37"/>
  </w:num>
  <w:num w:numId="25">
    <w:abstractNumId w:val="45"/>
  </w:num>
  <w:num w:numId="26">
    <w:abstractNumId w:val="8"/>
  </w:num>
  <w:num w:numId="27">
    <w:abstractNumId w:val="16"/>
  </w:num>
  <w:num w:numId="28">
    <w:abstractNumId w:val="14"/>
  </w:num>
  <w:num w:numId="29">
    <w:abstractNumId w:val="23"/>
  </w:num>
  <w:num w:numId="30">
    <w:abstractNumId w:val="35"/>
  </w:num>
  <w:num w:numId="31">
    <w:abstractNumId w:val="50"/>
  </w:num>
  <w:num w:numId="32">
    <w:abstractNumId w:val="2"/>
  </w:num>
  <w:num w:numId="33">
    <w:abstractNumId w:val="25"/>
  </w:num>
  <w:num w:numId="34">
    <w:abstractNumId w:val="31"/>
  </w:num>
  <w:num w:numId="35">
    <w:abstractNumId w:val="28"/>
  </w:num>
  <w:num w:numId="36">
    <w:abstractNumId w:val="24"/>
  </w:num>
  <w:num w:numId="37">
    <w:abstractNumId w:val="3"/>
  </w:num>
  <w:num w:numId="38">
    <w:abstractNumId w:val="43"/>
  </w:num>
  <w:num w:numId="39">
    <w:abstractNumId w:val="12"/>
  </w:num>
  <w:num w:numId="40">
    <w:abstractNumId w:val="6"/>
  </w:num>
  <w:num w:numId="41">
    <w:abstractNumId w:val="51"/>
  </w:num>
  <w:num w:numId="42">
    <w:abstractNumId w:val="17"/>
  </w:num>
  <w:num w:numId="43">
    <w:abstractNumId w:val="20"/>
  </w:num>
  <w:num w:numId="44">
    <w:abstractNumId w:val="46"/>
  </w:num>
  <w:num w:numId="45">
    <w:abstractNumId w:val="26"/>
  </w:num>
  <w:num w:numId="46">
    <w:abstractNumId w:val="41"/>
  </w:num>
  <w:num w:numId="47">
    <w:abstractNumId w:val="49"/>
  </w:num>
  <w:num w:numId="48">
    <w:abstractNumId w:val="47"/>
  </w:num>
  <w:num w:numId="49">
    <w:abstractNumId w:val="1"/>
  </w:num>
  <w:num w:numId="50">
    <w:abstractNumId w:val="0"/>
  </w:num>
  <w:num w:numId="51">
    <w:abstractNumId w:val="40"/>
  </w:num>
  <w:num w:numId="52">
    <w:abstractNumId w:val="30"/>
  </w:num>
  <w:num w:numId="53">
    <w:abstractNumId w:val="42"/>
  </w:num>
  <w:num w:numId="54">
    <w:abstractNumId w:val="7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66">
    <w:name w:val="Heading 1"/>
    <w:basedOn w:val="765"/>
    <w:next w:val="765"/>
    <w:link w:val="974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67">
    <w:name w:val="Heading 2"/>
    <w:basedOn w:val="765"/>
    <w:next w:val="765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68">
    <w:name w:val="Heading 3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69">
    <w:name w:val="Heading 4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70">
    <w:name w:val="Heading 5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71">
    <w:name w:val="Heading 6"/>
    <w:basedOn w:val="765"/>
    <w:next w:val="765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72">
    <w:name w:val="Heading 7"/>
    <w:basedOn w:val="765"/>
    <w:next w:val="765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73">
    <w:name w:val="Heading 8"/>
    <w:basedOn w:val="765"/>
    <w:next w:val="765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774">
    <w:name w:val="Heading 9"/>
    <w:basedOn w:val="765"/>
    <w:next w:val="765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5" w:default="1">
    <w:name w:val="Default Paragraph Font"/>
    <w:uiPriority w:val="1"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2 Char"/>
    <w:basedOn w:val="775"/>
    <w:uiPriority w:val="9"/>
    <w:rPr>
      <w:rFonts w:ascii="Liberation Sans" w:hAnsi="Liberation Sans" w:eastAsia="Liberation Sans" w:cs="Liberation Sans"/>
      <w:sz w:val="34"/>
    </w:rPr>
  </w:style>
  <w:style w:type="character" w:styleId="779" w:customStyle="1">
    <w:name w:val="Heading 3 Char"/>
    <w:basedOn w:val="77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80" w:customStyle="1">
    <w:name w:val="Heading 4 Char"/>
    <w:basedOn w:val="7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1" w:customStyle="1">
    <w:name w:val="Heading 5 Char"/>
    <w:basedOn w:val="7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2" w:customStyle="1">
    <w:name w:val="Heading 6 Char"/>
    <w:basedOn w:val="7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3" w:customStyle="1">
    <w:name w:val="Heading 7 Char"/>
    <w:basedOn w:val="7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4" w:customStyle="1">
    <w:name w:val="Heading 8 Char"/>
    <w:basedOn w:val="77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5" w:customStyle="1">
    <w:name w:val="Heading 9 Char"/>
    <w:basedOn w:val="7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6" w:customStyle="1">
    <w:name w:val="Title Char"/>
    <w:basedOn w:val="775"/>
    <w:uiPriority w:val="10"/>
    <w:rPr>
      <w:sz w:val="48"/>
      <w:szCs w:val="48"/>
    </w:rPr>
  </w:style>
  <w:style w:type="character" w:styleId="787" w:customStyle="1">
    <w:name w:val="Subtitle Char"/>
    <w:basedOn w:val="775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character" w:styleId="790" w:customStyle="1">
    <w:name w:val="Header Char"/>
    <w:basedOn w:val="775"/>
    <w:uiPriority w:val="99"/>
  </w:style>
  <w:style w:type="character" w:styleId="791" w:customStyle="1">
    <w:name w:val="Footer Char"/>
    <w:basedOn w:val="775"/>
    <w:uiPriority w:val="99"/>
  </w:style>
  <w:style w:type="character" w:styleId="792" w:customStyle="1">
    <w:name w:val="Caption Char"/>
    <w:basedOn w:val="775"/>
    <w:uiPriority w:val="35"/>
    <w:rPr>
      <w:b/>
      <w:bCs/>
      <w:color w:val="4472c4" w:themeColor="accent1"/>
      <w:sz w:val="18"/>
      <w:szCs w:val="18"/>
    </w:rPr>
  </w:style>
  <w:style w:type="character" w:styleId="793" w:customStyle="1">
    <w:name w:val="Endnote Text Char"/>
    <w:uiPriority w:val="99"/>
    <w:rPr>
      <w:sz w:val="20"/>
    </w:rPr>
  </w:style>
  <w:style w:type="character" w:styleId="794" w:customStyle="1">
    <w:name w:val="Heading 1 Char"/>
    <w:basedOn w:val="7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5" w:customStyle="1">
    <w:name w:val="Заголовок 2 Знак"/>
    <w:basedOn w:val="775"/>
    <w:link w:val="767"/>
    <w:uiPriority w:val="9"/>
    <w:rPr>
      <w:rFonts w:ascii="Liberation Sans" w:hAnsi="Liberation Sans" w:eastAsia="Liberation Sans" w:cs="Liberation Sans"/>
      <w:sz w:val="34"/>
    </w:rPr>
  </w:style>
  <w:style w:type="character" w:styleId="796" w:customStyle="1">
    <w:name w:val="Заголовок 3 Знак"/>
    <w:basedOn w:val="775"/>
    <w:link w:val="76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7" w:customStyle="1">
    <w:name w:val="Заголовок 4 Знак"/>
    <w:basedOn w:val="775"/>
    <w:link w:val="76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8" w:customStyle="1">
    <w:name w:val="Заголовок 5 Знак"/>
    <w:basedOn w:val="775"/>
    <w:link w:val="77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9" w:customStyle="1">
    <w:name w:val="Заголовок 6 Знак"/>
    <w:basedOn w:val="775"/>
    <w:link w:val="77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0" w:customStyle="1">
    <w:name w:val="Заголовок 7 Знак"/>
    <w:basedOn w:val="775"/>
    <w:link w:val="77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01" w:customStyle="1">
    <w:name w:val="Заголовок 8 Знак"/>
    <w:basedOn w:val="775"/>
    <w:link w:val="7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2" w:customStyle="1">
    <w:name w:val="Заголовок 9 Знак"/>
    <w:basedOn w:val="775"/>
    <w:link w:val="77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3">
    <w:name w:val="No Spacing"/>
    <w:uiPriority w:val="1"/>
    <w:qFormat/>
    <w:pPr>
      <w:spacing w:after="0" w:line="240" w:lineRule="auto"/>
    </w:pPr>
  </w:style>
  <w:style w:type="paragraph" w:styleId="804">
    <w:name w:val="Title"/>
    <w:basedOn w:val="765"/>
    <w:next w:val="765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5" w:customStyle="1">
    <w:name w:val="Заголовок Знак"/>
    <w:basedOn w:val="775"/>
    <w:link w:val="804"/>
    <w:uiPriority w:val="10"/>
    <w:rPr>
      <w:sz w:val="48"/>
      <w:szCs w:val="48"/>
    </w:rPr>
  </w:style>
  <w:style w:type="paragraph" w:styleId="806">
    <w:name w:val="Subtitle"/>
    <w:basedOn w:val="765"/>
    <w:next w:val="765"/>
    <w:link w:val="807"/>
    <w:uiPriority w:val="11"/>
    <w:qFormat/>
    <w:pPr>
      <w:spacing w:before="200" w:after="200"/>
    </w:pPr>
    <w:rPr>
      <w:sz w:val="24"/>
      <w:szCs w:val="24"/>
    </w:rPr>
  </w:style>
  <w:style w:type="character" w:styleId="807" w:customStyle="1">
    <w:name w:val="Подзаголовок Знак"/>
    <w:basedOn w:val="775"/>
    <w:link w:val="806"/>
    <w:uiPriority w:val="11"/>
    <w:rPr>
      <w:sz w:val="24"/>
      <w:szCs w:val="24"/>
    </w:rPr>
  </w:style>
  <w:style w:type="paragraph" w:styleId="808">
    <w:name w:val="Quote"/>
    <w:basedOn w:val="765"/>
    <w:next w:val="765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Цитата 2 Знак"/>
    <w:link w:val="808"/>
    <w:uiPriority w:val="29"/>
    <w:rPr>
      <w:i/>
    </w:rPr>
  </w:style>
  <w:style w:type="paragraph" w:styleId="810">
    <w:name w:val="Intense Quote"/>
    <w:basedOn w:val="765"/>
    <w:next w:val="765"/>
    <w:link w:val="8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Выделенная цитата Знак"/>
    <w:link w:val="810"/>
    <w:uiPriority w:val="30"/>
    <w:rPr>
      <w:i/>
    </w:rPr>
  </w:style>
  <w:style w:type="paragraph" w:styleId="812">
    <w:name w:val="Header"/>
    <w:basedOn w:val="765"/>
    <w:link w:val="8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3" w:customStyle="1">
    <w:name w:val="Верхний колонтитул Знак"/>
    <w:basedOn w:val="775"/>
    <w:link w:val="812"/>
    <w:uiPriority w:val="99"/>
  </w:style>
  <w:style w:type="paragraph" w:styleId="814">
    <w:name w:val="Footer"/>
    <w:basedOn w:val="765"/>
    <w:link w:val="8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5" w:customStyle="1">
    <w:name w:val="Нижний колонтитул Знак"/>
    <w:basedOn w:val="775"/>
    <w:link w:val="814"/>
    <w:uiPriority w:val="99"/>
  </w:style>
  <w:style w:type="paragraph" w:styleId="816">
    <w:name w:val="Caption"/>
    <w:basedOn w:val="765"/>
    <w:next w:val="765"/>
    <w:link w:val="81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17" w:customStyle="1">
    <w:name w:val="Название объекта Знак"/>
    <w:basedOn w:val="775"/>
    <w:link w:val="816"/>
    <w:uiPriority w:val="35"/>
    <w:rPr>
      <w:b/>
      <w:bCs/>
      <w:color w:val="4472c4" w:themeColor="accent1"/>
      <w:sz w:val="18"/>
      <w:szCs w:val="18"/>
    </w:rPr>
  </w:style>
  <w:style w:type="table" w:styleId="818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9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0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1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7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9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1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2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9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0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1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2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3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4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5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6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7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6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7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8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9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0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1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2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3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4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5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4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8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1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5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7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8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9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0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1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2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3" w:customStyle="1">
    <w:name w:val="Footnote Text Char"/>
    <w:uiPriority w:val="99"/>
    <w:rPr>
      <w:sz w:val="18"/>
    </w:rPr>
  </w:style>
  <w:style w:type="paragraph" w:styleId="944">
    <w:name w:val="endnote text"/>
    <w:basedOn w:val="765"/>
    <w:link w:val="945"/>
    <w:uiPriority w:val="99"/>
    <w:semiHidden/>
    <w:unhideWhenUsed/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75"/>
    <w:uiPriority w:val="99"/>
    <w:semiHidden/>
    <w:unhideWhenUsed/>
    <w:rPr>
      <w:vertAlign w:val="superscript"/>
    </w:rPr>
  </w:style>
  <w:style w:type="paragraph" w:styleId="947">
    <w:name w:val="toc 1"/>
    <w:basedOn w:val="765"/>
    <w:next w:val="765"/>
    <w:uiPriority w:val="39"/>
    <w:unhideWhenUsed/>
    <w:pPr>
      <w:ind w:firstLine="0"/>
      <w:spacing w:after="57"/>
    </w:pPr>
  </w:style>
  <w:style w:type="paragraph" w:styleId="948">
    <w:name w:val="toc 2"/>
    <w:basedOn w:val="765"/>
    <w:next w:val="765"/>
    <w:uiPriority w:val="39"/>
    <w:unhideWhenUsed/>
    <w:pPr>
      <w:ind w:left="283" w:firstLine="0"/>
      <w:spacing w:after="57"/>
    </w:pPr>
  </w:style>
  <w:style w:type="paragraph" w:styleId="949">
    <w:name w:val="toc 3"/>
    <w:basedOn w:val="765"/>
    <w:next w:val="765"/>
    <w:uiPriority w:val="39"/>
    <w:unhideWhenUsed/>
    <w:pPr>
      <w:ind w:left="567" w:firstLine="0"/>
      <w:spacing w:after="57"/>
    </w:pPr>
  </w:style>
  <w:style w:type="paragraph" w:styleId="950">
    <w:name w:val="toc 4"/>
    <w:basedOn w:val="765"/>
    <w:next w:val="765"/>
    <w:uiPriority w:val="39"/>
    <w:unhideWhenUsed/>
    <w:pPr>
      <w:ind w:left="850" w:firstLine="0"/>
      <w:spacing w:after="57"/>
    </w:pPr>
  </w:style>
  <w:style w:type="paragraph" w:styleId="951">
    <w:name w:val="toc 5"/>
    <w:basedOn w:val="765"/>
    <w:next w:val="765"/>
    <w:uiPriority w:val="39"/>
    <w:unhideWhenUsed/>
    <w:pPr>
      <w:ind w:left="1134" w:firstLine="0"/>
      <w:spacing w:after="57"/>
    </w:pPr>
  </w:style>
  <w:style w:type="paragraph" w:styleId="952">
    <w:name w:val="toc 6"/>
    <w:basedOn w:val="765"/>
    <w:next w:val="765"/>
    <w:uiPriority w:val="39"/>
    <w:unhideWhenUsed/>
    <w:pPr>
      <w:ind w:left="1417" w:firstLine="0"/>
      <w:spacing w:after="57"/>
    </w:pPr>
  </w:style>
  <w:style w:type="paragraph" w:styleId="953">
    <w:name w:val="toc 7"/>
    <w:basedOn w:val="765"/>
    <w:next w:val="765"/>
    <w:uiPriority w:val="39"/>
    <w:unhideWhenUsed/>
    <w:pPr>
      <w:ind w:left="1701" w:firstLine="0"/>
      <w:spacing w:after="57"/>
    </w:pPr>
  </w:style>
  <w:style w:type="paragraph" w:styleId="954">
    <w:name w:val="toc 8"/>
    <w:basedOn w:val="765"/>
    <w:next w:val="765"/>
    <w:uiPriority w:val="39"/>
    <w:unhideWhenUsed/>
    <w:pPr>
      <w:ind w:left="1984" w:firstLine="0"/>
      <w:spacing w:after="57"/>
    </w:pPr>
  </w:style>
  <w:style w:type="paragraph" w:styleId="955">
    <w:name w:val="toc 9"/>
    <w:basedOn w:val="765"/>
    <w:next w:val="765"/>
    <w:uiPriority w:val="39"/>
    <w:unhideWhenUsed/>
    <w:pPr>
      <w:ind w:left="2268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65"/>
    <w:next w:val="765"/>
    <w:uiPriority w:val="99"/>
    <w:unhideWhenUsed/>
  </w:style>
  <w:style w:type="character" w:styleId="958">
    <w:name w:val="Hyperlink"/>
    <w:uiPriority w:val="99"/>
    <w:unhideWhenUsed/>
    <w:rPr>
      <w:color w:val="0000ff"/>
      <w:u w:val="single"/>
    </w:rPr>
  </w:style>
  <w:style w:type="paragraph" w:styleId="959">
    <w:name w:val="List Paragraph"/>
    <w:basedOn w:val="765"/>
    <w:link w:val="966"/>
    <w:uiPriority w:val="34"/>
    <w:qFormat/>
    <w:pPr>
      <w:contextualSpacing/>
      <w:ind w:left="720"/>
    </w:pPr>
  </w:style>
  <w:style w:type="character" w:styleId="960" w:customStyle="1">
    <w:name w:val="Другое_"/>
    <w:basedOn w:val="775"/>
    <w:link w:val="961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1" w:customStyle="1">
    <w:name w:val="Другое"/>
    <w:basedOn w:val="765"/>
    <w:link w:val="960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62">
    <w:name w:val="Table Grid"/>
    <w:basedOn w:val="77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3" w:customStyle="1">
    <w:name w:val="Основной текст_"/>
    <w:basedOn w:val="775"/>
    <w:link w:val="96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4" w:customStyle="1">
    <w:name w:val="Основной текст1"/>
    <w:basedOn w:val="765"/>
    <w:link w:val="963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65">
    <w:name w:val="Normal (Web)"/>
    <w:basedOn w:val="765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66" w:customStyle="1">
    <w:name w:val="Абзац списка Знак"/>
    <w:link w:val="959"/>
    <w:uiPriority w:val="34"/>
    <w:rPr>
      <w:rFonts w:ascii="Times New Roman" w:hAnsi="Times New Roman" w:eastAsia="Calibri" w:cs="Times New Roman"/>
      <w:sz w:val="28"/>
    </w:rPr>
  </w:style>
  <w:style w:type="paragraph" w:styleId="967">
    <w:name w:val="Body Text"/>
    <w:basedOn w:val="765"/>
    <w:link w:val="968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68" w:customStyle="1">
    <w:name w:val="Основной текст Знак"/>
    <w:basedOn w:val="775"/>
    <w:link w:val="967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69" w:customStyle="1">
    <w:name w:val="Заголовок №3_"/>
    <w:basedOn w:val="775"/>
    <w:link w:val="97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70" w:customStyle="1">
    <w:name w:val="Заголовок №3"/>
    <w:basedOn w:val="765"/>
    <w:link w:val="969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71" w:customStyle="1">
    <w:name w:val="Неразрешенное упоминание1"/>
    <w:basedOn w:val="775"/>
    <w:uiPriority w:val="99"/>
    <w:semiHidden/>
    <w:unhideWhenUsed/>
    <w:rPr>
      <w:color w:val="605e5c"/>
      <w:shd w:val="clear" w:color="auto" w:fill="e1dfdd"/>
    </w:rPr>
  </w:style>
  <w:style w:type="character" w:styleId="972" w:customStyle="1">
    <w:name w:val="Неразрешенное упоминание2"/>
    <w:basedOn w:val="775"/>
    <w:uiPriority w:val="99"/>
    <w:semiHidden/>
    <w:unhideWhenUsed/>
    <w:rPr>
      <w:color w:val="605e5c"/>
      <w:shd w:val="clear" w:color="auto" w:fill="e1dfdd"/>
    </w:rPr>
  </w:style>
  <w:style w:type="character" w:styleId="973" w:customStyle="1">
    <w:name w:val="Неразрешенное упоминание3"/>
    <w:basedOn w:val="775"/>
    <w:uiPriority w:val="99"/>
    <w:semiHidden/>
    <w:unhideWhenUsed/>
    <w:rPr>
      <w:color w:val="605e5c"/>
      <w:shd w:val="clear" w:color="auto" w:fill="e1dfdd"/>
    </w:rPr>
  </w:style>
  <w:style w:type="character" w:styleId="974" w:customStyle="1">
    <w:name w:val="Заголовок 1 Знак"/>
    <w:basedOn w:val="775"/>
    <w:link w:val="766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975" w:customStyle="1">
    <w:name w:val="Ответы Знак"/>
    <w:link w:val="976"/>
    <w:rPr>
      <w:rFonts w:ascii="Arial" w:hAnsi="Arial"/>
      <w:sz w:val="18"/>
    </w:rPr>
  </w:style>
  <w:style w:type="paragraph" w:styleId="976" w:customStyle="1">
    <w:name w:val="Ответы"/>
    <w:basedOn w:val="765"/>
    <w:link w:val="975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977" w:customStyle="1">
    <w:name w:val="timesnewroman"/>
    <w:basedOn w:val="967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978">
    <w:name w:val="footnote text"/>
    <w:basedOn w:val="765"/>
    <w:link w:val="979"/>
    <w:uiPriority w:val="99"/>
    <w:semiHidden/>
    <w:unhideWhenUsed/>
    <w:rPr>
      <w:sz w:val="20"/>
      <w:szCs w:val="20"/>
    </w:rPr>
  </w:style>
  <w:style w:type="character" w:styleId="979" w:customStyle="1">
    <w:name w:val="Текст сноски Знак"/>
    <w:basedOn w:val="775"/>
    <w:link w:val="978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80">
    <w:name w:val="footnote reference"/>
    <w:basedOn w:val="775"/>
    <w:uiPriority w:val="99"/>
    <w:semiHidden/>
    <w:unhideWhenUsed/>
    <w:rPr>
      <w:vertAlign w:val="superscript"/>
    </w:rPr>
  </w:style>
  <w:style w:type="character" w:styleId="981">
    <w:name w:val="annotation reference"/>
    <w:basedOn w:val="775"/>
    <w:uiPriority w:val="99"/>
    <w:semiHidden/>
    <w:unhideWhenUsed/>
    <w:rPr>
      <w:sz w:val="16"/>
      <w:szCs w:val="16"/>
    </w:rPr>
  </w:style>
  <w:style w:type="paragraph" w:styleId="982">
    <w:name w:val="annotation text"/>
    <w:basedOn w:val="765"/>
    <w:link w:val="983"/>
    <w:uiPriority w:val="99"/>
    <w:unhideWhenUsed/>
    <w:rPr>
      <w:sz w:val="20"/>
      <w:szCs w:val="20"/>
    </w:rPr>
  </w:style>
  <w:style w:type="character" w:styleId="983" w:customStyle="1">
    <w:name w:val="Текст примечания Знак"/>
    <w:basedOn w:val="775"/>
    <w:link w:val="982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984">
    <w:name w:val="Balloon Text"/>
    <w:basedOn w:val="765"/>
    <w:link w:val="9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5" w:customStyle="1">
    <w:name w:val="Текст выноски Знак"/>
    <w:basedOn w:val="775"/>
    <w:link w:val="984"/>
    <w:uiPriority w:val="99"/>
    <w:semiHidden/>
    <w:rPr>
      <w:rFonts w:ascii="Segoe UI" w:hAnsi="Segoe UI" w:eastAsia="Calibri" w:cs="Segoe UI"/>
      <w:sz w:val="18"/>
      <w:szCs w:val="18"/>
    </w:rPr>
  </w:style>
  <w:style w:type="paragraph" w:styleId="986">
    <w:name w:val="annotation subject"/>
    <w:basedOn w:val="982"/>
    <w:next w:val="982"/>
    <w:link w:val="987"/>
    <w:uiPriority w:val="99"/>
    <w:semiHidden/>
    <w:unhideWhenUsed/>
    <w:rPr>
      <w:b/>
      <w:bCs/>
    </w:rPr>
  </w:style>
  <w:style w:type="character" w:styleId="987" w:customStyle="1">
    <w:name w:val="Тема примечания Знак"/>
    <w:basedOn w:val="983"/>
    <w:link w:val="986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988" w:customStyle="1">
    <w:name w:val="Основной шрифт абзаца1"/>
  </w:style>
  <w:style w:type="character" w:styleId="989">
    <w:name w:val="Unresolved Mention"/>
    <w:basedOn w:val="775"/>
    <w:uiPriority w:val="99"/>
    <w:semiHidden/>
    <w:unhideWhenUsed/>
    <w:rPr>
      <w:color w:val="605e5c"/>
      <w:shd w:val="clear" w:color="auto" w:fill="e1dfdd"/>
    </w:rPr>
  </w:style>
  <w:style w:type="paragraph" w:styleId="990" w:customStyle="1">
    <w:name w:val="Заголовки приложений"/>
    <w:basedOn w:val="765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99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92" w:customStyle="1">
    <w:name w:val="fontstyle01"/>
    <w:basedOn w:val="775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https://yadi.sk/d/Clw1okt74-BltA?w=1)" TargetMode="External"/><Relationship Id="rId13" Type="http://schemas.openxmlformats.org/officeDocument/2006/relationships/hyperlink" Target="mailto:ur@mb41.ru" TargetMode="External"/><Relationship Id="rId14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chernyakovaaa</cp:lastModifiedBy>
  <cp:revision>29</cp:revision>
  <dcterms:created xsi:type="dcterms:W3CDTF">2026-06-08T05:03:00Z</dcterms:created>
  <dcterms:modified xsi:type="dcterms:W3CDTF">2026-06-30T04:33:36Z</dcterms:modified>
</cp:coreProperties>
</file>