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2571D" w14:textId="77777777" w:rsidR="001D288E" w:rsidRDefault="005A7CCE">
      <w:pPr>
        <w:spacing w:after="0" w:line="276" w:lineRule="auto"/>
        <w:rPr>
          <w:rFonts w:ascii="Times New Roman" w:hAnsi="Times New Roman"/>
          <w:sz w:val="28"/>
        </w:rPr>
      </w:pPr>
      <w:r>
        <w:rPr>
          <w:rFonts w:ascii="Times New Roman" w:hAnsi="Times New Roman"/>
          <w:noProof/>
          <w:sz w:val="28"/>
        </w:rPr>
        <mc:AlternateContent>
          <mc:Choice Requires="wpg">
            <w:drawing>
              <wp:anchor distT="0" distB="0" distL="114300" distR="114300" simplePos="0" relativeHeight="3" behindDoc="0" locked="0" layoutInCell="0" allowOverlap="1" wp14:anchorId="6EF435AB" wp14:editId="29BBCAB2">
                <wp:simplePos x="0" y="0"/>
                <wp:positionH relativeFrom="margin">
                  <wp:align>center</wp:align>
                </wp:positionH>
                <wp:positionV relativeFrom="paragraph">
                  <wp:posOffset>635</wp:posOffset>
                </wp:positionV>
                <wp:extent cx="647700" cy="807720"/>
                <wp:effectExtent l="0" t="0" r="0" b="0"/>
                <wp:wrapTight wrapText="bothSides">
                  <wp:wrapPolygon edited="1">
                    <wp:start x="-317" y="0"/>
                    <wp:lineTo x="-317" y="20532"/>
                    <wp:lineTo x="20516" y="20532"/>
                    <wp:lineTo x="20516" y="0"/>
                    <wp:lineTo x="-317" y="0"/>
                  </wp:wrapPolygon>
                </wp:wrapTight>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pic:cNvPicPr>
                      </pic:nvPicPr>
                      <pic:blipFill>
                        <a:blip r:embed="rId6"/>
                        <a:stretch/>
                      </pic:blipFill>
                      <pic:spPr bwMode="auto">
                        <a:xfrm>
                          <a:off x="0" y="0"/>
                          <a:ext cx="647700" cy="80772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3;o:allowoverlap:true;o:allowincell:false;mso-position-horizontal-relative:margin;mso-position-horizontal:center;mso-position-vertical-relative:text;margin-top:0.05pt;mso-position-vertical:absolute;width:51.00pt;height:63.60pt;mso-wrap-distance-left:9.00pt;mso-wrap-distance-top:0.00pt;mso-wrap-distance-right:9.00pt;mso-wrap-distance-bottom:0.00pt;" wrapcoords="-1467 0 -1467 95056 94981 95056 94981 0 -1467 0" stroked="false">
                <v:path textboxrect="0,0,0,0"/>
                <w10:wrap type="tight"/>
                <v:imagedata r:id="rId10" o:title=""/>
              </v:shape>
            </w:pict>
          </mc:Fallback>
        </mc:AlternateContent>
      </w:r>
    </w:p>
    <w:p w14:paraId="46A4D731" w14:textId="77777777" w:rsidR="001D288E" w:rsidRDefault="001D288E">
      <w:pPr>
        <w:spacing w:after="0" w:line="360" w:lineRule="auto"/>
        <w:jc w:val="center"/>
        <w:rPr>
          <w:rFonts w:ascii="Times New Roman" w:hAnsi="Times New Roman"/>
          <w:sz w:val="32"/>
        </w:rPr>
      </w:pPr>
    </w:p>
    <w:p w14:paraId="3CE03C9B" w14:textId="77777777" w:rsidR="001D288E" w:rsidRDefault="001D288E">
      <w:pPr>
        <w:spacing w:after="0" w:line="240" w:lineRule="auto"/>
        <w:jc w:val="center"/>
        <w:rPr>
          <w:rFonts w:ascii="Times New Roman" w:hAnsi="Times New Roman"/>
          <w:b/>
          <w:sz w:val="32"/>
        </w:rPr>
      </w:pPr>
    </w:p>
    <w:p w14:paraId="0181DCEE" w14:textId="77777777" w:rsidR="001D288E" w:rsidRDefault="001D288E">
      <w:pPr>
        <w:spacing w:after="0" w:line="240" w:lineRule="auto"/>
        <w:rPr>
          <w:rFonts w:ascii="Times New Roman" w:hAnsi="Times New Roman"/>
          <w:b/>
          <w:sz w:val="32"/>
        </w:rPr>
      </w:pPr>
    </w:p>
    <w:p w14:paraId="6E054909" w14:textId="77777777" w:rsidR="001D288E" w:rsidRDefault="005A7CCE">
      <w:pPr>
        <w:spacing w:after="0" w:line="240" w:lineRule="auto"/>
        <w:jc w:val="center"/>
        <w:rPr>
          <w:rFonts w:ascii="Times New Roman" w:hAnsi="Times New Roman"/>
          <w:b/>
          <w:sz w:val="32"/>
        </w:rPr>
      </w:pPr>
      <w:r>
        <w:rPr>
          <w:rFonts w:ascii="Times New Roman" w:hAnsi="Times New Roman"/>
          <w:b/>
          <w:sz w:val="32"/>
        </w:rPr>
        <w:t>П О С Т А Н О В Л Е Н И Е</w:t>
      </w:r>
    </w:p>
    <w:p w14:paraId="5BCFCF69" w14:textId="77777777" w:rsidR="001D288E" w:rsidRDefault="001D288E">
      <w:pPr>
        <w:spacing w:after="0" w:line="240" w:lineRule="auto"/>
        <w:jc w:val="center"/>
        <w:rPr>
          <w:rFonts w:ascii="Times New Roman" w:hAnsi="Times New Roman"/>
          <w:b/>
          <w:sz w:val="28"/>
        </w:rPr>
      </w:pPr>
    </w:p>
    <w:p w14:paraId="4E54DF29" w14:textId="77777777" w:rsidR="001D288E" w:rsidRDefault="005A7CCE">
      <w:pPr>
        <w:spacing w:after="0" w:line="240" w:lineRule="auto"/>
        <w:jc w:val="center"/>
        <w:rPr>
          <w:rFonts w:ascii="Times New Roman" w:hAnsi="Times New Roman"/>
          <w:b/>
          <w:sz w:val="28"/>
        </w:rPr>
      </w:pPr>
      <w:r>
        <w:rPr>
          <w:rFonts w:ascii="Times New Roman" w:hAnsi="Times New Roman"/>
          <w:b/>
          <w:sz w:val="28"/>
        </w:rPr>
        <w:t>ПРАВИТЕЛЬСТВА</w:t>
      </w:r>
    </w:p>
    <w:p w14:paraId="290216F1" w14:textId="77777777" w:rsidR="001D288E" w:rsidRDefault="005A7CCE">
      <w:pPr>
        <w:spacing w:after="0" w:line="240" w:lineRule="auto"/>
        <w:jc w:val="center"/>
        <w:rPr>
          <w:rFonts w:ascii="Times New Roman" w:hAnsi="Times New Roman"/>
          <w:b/>
          <w:sz w:val="28"/>
        </w:rPr>
      </w:pPr>
      <w:r>
        <w:rPr>
          <w:rFonts w:ascii="Times New Roman" w:hAnsi="Times New Roman"/>
          <w:b/>
          <w:sz w:val="28"/>
        </w:rPr>
        <w:t>КАМЧАТСКОГО КРАЯ</w:t>
      </w:r>
    </w:p>
    <w:p w14:paraId="5036D65E" w14:textId="77777777" w:rsidR="001D288E" w:rsidRDefault="001D288E">
      <w:pPr>
        <w:spacing w:after="0" w:line="240" w:lineRule="auto"/>
        <w:ind w:firstLine="709"/>
        <w:jc w:val="center"/>
        <w:rPr>
          <w:rFonts w:ascii="Times New Roman" w:hAnsi="Times New Roman"/>
          <w:sz w:val="28"/>
        </w:rPr>
      </w:pPr>
    </w:p>
    <w:tbl>
      <w:tblPr>
        <w:tblW w:w="4253" w:type="dxa"/>
        <w:tblLayout w:type="fixed"/>
        <w:tblCellMar>
          <w:left w:w="0" w:type="dxa"/>
          <w:right w:w="0" w:type="dxa"/>
        </w:tblCellMar>
        <w:tblLook w:val="04A0" w:firstRow="1" w:lastRow="0" w:firstColumn="1" w:lastColumn="0" w:noHBand="0" w:noVBand="1"/>
      </w:tblPr>
      <w:tblGrid>
        <w:gridCol w:w="4253"/>
      </w:tblGrid>
      <w:tr w:rsidR="001D288E" w14:paraId="17E2CDA8" w14:textId="77777777">
        <w:trPr>
          <w:trHeight w:val="234"/>
        </w:trPr>
        <w:tc>
          <w:tcPr>
            <w:tcW w:w="4253" w:type="dxa"/>
          </w:tcPr>
          <w:p w14:paraId="62CAC48A" w14:textId="77777777" w:rsidR="001D288E" w:rsidRDefault="005A7CCE">
            <w:pPr>
              <w:spacing w:after="0" w:line="240" w:lineRule="auto"/>
              <w:ind w:left="142" w:hanging="142"/>
              <w:rPr>
                <w:rFonts w:ascii="Times New Roman" w:hAnsi="Times New Roman"/>
                <w:sz w:val="24"/>
              </w:rPr>
            </w:pPr>
            <w:bookmarkStart w:id="0"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0"/>
          </w:p>
        </w:tc>
      </w:tr>
      <w:tr w:rsidR="001D288E" w14:paraId="40519693" w14:textId="77777777">
        <w:trPr>
          <w:trHeight w:val="247"/>
        </w:trPr>
        <w:tc>
          <w:tcPr>
            <w:tcW w:w="4253" w:type="dxa"/>
          </w:tcPr>
          <w:p w14:paraId="1E83A7A0" w14:textId="4B8F08AD" w:rsidR="00E33B3D" w:rsidRDefault="00E33B3D" w:rsidP="00E33B3D">
            <w:pPr>
              <w:spacing w:after="0" w:line="240" w:lineRule="auto"/>
              <w:rPr>
                <w:rFonts w:ascii="Times New Roman" w:hAnsi="Times New Roman"/>
              </w:rPr>
            </w:pPr>
          </w:p>
          <w:tbl>
            <w:tblPr>
              <w:tblW w:w="4253" w:type="dxa"/>
              <w:tblLayout w:type="fixed"/>
              <w:tblCellMar>
                <w:left w:w="0" w:type="dxa"/>
                <w:right w:w="0" w:type="dxa"/>
              </w:tblCellMar>
              <w:tblLook w:val="04A0" w:firstRow="1" w:lastRow="0" w:firstColumn="1" w:lastColumn="0" w:noHBand="0" w:noVBand="1"/>
            </w:tblPr>
            <w:tblGrid>
              <w:gridCol w:w="4253"/>
            </w:tblGrid>
            <w:tr w:rsidR="00E33B3D" w:rsidRPr="001D0032" w14:paraId="2E686898" w14:textId="77777777" w:rsidTr="00392CE2">
              <w:trPr>
                <w:trHeight w:val="427"/>
              </w:trPr>
              <w:tc>
                <w:tcPr>
                  <w:tcW w:w="4253" w:type="dxa"/>
                </w:tcPr>
                <w:p w14:paraId="3BC27752" w14:textId="0A238A5C" w:rsidR="00E33B3D" w:rsidRPr="001D0032" w:rsidRDefault="00E33B3D" w:rsidP="00E33B3D">
                  <w:pPr>
                    <w:spacing w:after="0" w:line="240" w:lineRule="auto"/>
                    <w:ind w:left="142" w:hanging="142"/>
                    <w:rPr>
                      <w:rFonts w:ascii="Times New Roman" w:hAnsi="Times New Roman"/>
                    </w:rPr>
                  </w:pPr>
                  <w:r w:rsidRPr="001D0032">
                    <w:rPr>
                      <w:rFonts w:ascii="Times New Roman" w:hAnsi="Times New Roman"/>
                      <w:color w:val="FFFFFF"/>
                      <w:sz w:val="24"/>
                    </w:rPr>
                    <w:t>[Дата регис</w:t>
                  </w:r>
                  <w:r>
                    <w:rPr>
                      <w:rFonts w:ascii="Times New Roman" w:hAnsi="Times New Roman"/>
                      <w:sz w:val="24"/>
                    </w:rPr>
                    <w:t>11</w:t>
                  </w:r>
                  <w:r>
                    <w:rPr>
                      <w:rFonts w:ascii="Times New Roman" w:hAnsi="Times New Roman"/>
                      <w:sz w:val="24"/>
                    </w:rPr>
                    <w:t>.0</w:t>
                  </w:r>
                  <w:r>
                    <w:rPr>
                      <w:rFonts w:ascii="Times New Roman" w:hAnsi="Times New Roman"/>
                      <w:sz w:val="24"/>
                    </w:rPr>
                    <w:t>6</w:t>
                  </w:r>
                  <w:r>
                    <w:rPr>
                      <w:rFonts w:ascii="Times New Roman" w:hAnsi="Times New Roman"/>
                      <w:sz w:val="24"/>
                    </w:rPr>
                    <w:t>.202</w:t>
                  </w:r>
                  <w:r>
                    <w:rPr>
                      <w:rFonts w:ascii="Times New Roman" w:hAnsi="Times New Roman"/>
                      <w:sz w:val="24"/>
                    </w:rPr>
                    <w:t>6</w:t>
                  </w:r>
                  <w:r>
                    <w:rPr>
                      <w:rFonts w:ascii="Times New Roman" w:hAnsi="Times New Roman"/>
                      <w:sz w:val="24"/>
                    </w:rPr>
                    <w:t xml:space="preserve"> № </w:t>
                  </w:r>
                  <w:r>
                    <w:rPr>
                      <w:rFonts w:ascii="Times New Roman" w:hAnsi="Times New Roman"/>
                      <w:sz w:val="24"/>
                    </w:rPr>
                    <w:t>299</w:t>
                  </w:r>
                  <w:r>
                    <w:rPr>
                      <w:rFonts w:ascii="Times New Roman" w:hAnsi="Times New Roman"/>
                      <w:sz w:val="24"/>
                    </w:rPr>
                    <w:t>-П</w:t>
                  </w:r>
                  <w:r w:rsidRPr="001D0032">
                    <w:rPr>
                      <w:rFonts w:ascii="Times New Roman" w:hAnsi="Times New Roman"/>
                      <w:color w:val="FFFFFF"/>
                      <w:sz w:val="24"/>
                    </w:rPr>
                    <w:t xml:space="preserve"> мер</w:t>
                  </w:r>
                  <w:r w:rsidRPr="001D0032">
                    <w:rPr>
                      <w:rFonts w:ascii="Times New Roman" w:hAnsi="Times New Roman"/>
                      <w:color w:val="FFFFFF"/>
                      <w:sz w:val="20"/>
                    </w:rPr>
                    <w:t xml:space="preserve"> документа</w:t>
                  </w:r>
                  <w:r w:rsidRPr="001D0032">
                    <w:rPr>
                      <w:rFonts w:ascii="Times New Roman" w:hAnsi="Times New Roman"/>
                      <w:color w:val="FFFFFF"/>
                      <w:sz w:val="24"/>
                    </w:rPr>
                    <w:t>]</w:t>
                  </w:r>
                </w:p>
              </w:tc>
            </w:tr>
            <w:tr w:rsidR="00E33B3D" w:rsidRPr="001D0032" w14:paraId="5D57B9BE" w14:textId="77777777" w:rsidTr="00392CE2">
              <w:trPr>
                <w:trHeight w:val="247"/>
              </w:trPr>
              <w:tc>
                <w:tcPr>
                  <w:tcW w:w="4253" w:type="dxa"/>
                </w:tcPr>
                <w:p w14:paraId="768166F5" w14:textId="77777777" w:rsidR="00E33B3D" w:rsidRPr="001D0032" w:rsidRDefault="00E33B3D" w:rsidP="00E33B3D">
                  <w:pPr>
                    <w:spacing w:after="0" w:line="240" w:lineRule="auto"/>
                    <w:jc w:val="center"/>
                    <w:rPr>
                      <w:rFonts w:ascii="Times New Roman" w:hAnsi="Times New Roman"/>
                    </w:rPr>
                  </w:pPr>
                  <w:r w:rsidRPr="001D0032">
                    <w:rPr>
                      <w:rFonts w:ascii="Times New Roman" w:hAnsi="Times New Roman"/>
                    </w:rPr>
                    <w:t>г. Петропавловск-Камчатский</w:t>
                  </w:r>
                </w:p>
              </w:tc>
            </w:tr>
            <w:tr w:rsidR="00E33B3D" w:rsidRPr="001D0032" w14:paraId="2FD1FAF5" w14:textId="77777777" w:rsidTr="00392CE2">
              <w:trPr>
                <w:trHeight w:val="80"/>
              </w:trPr>
              <w:tc>
                <w:tcPr>
                  <w:tcW w:w="4253" w:type="dxa"/>
                </w:tcPr>
                <w:p w14:paraId="097D87DE" w14:textId="77777777" w:rsidR="00E33B3D" w:rsidRPr="001D0032" w:rsidRDefault="00E33B3D" w:rsidP="00E33B3D">
                  <w:pPr>
                    <w:spacing w:after="0" w:line="240" w:lineRule="auto"/>
                    <w:jc w:val="both"/>
                    <w:rPr>
                      <w:rFonts w:ascii="Times New Roman" w:hAnsi="Times New Roman"/>
                      <w:sz w:val="20"/>
                    </w:rPr>
                  </w:pPr>
                </w:p>
              </w:tc>
            </w:tr>
          </w:tbl>
          <w:p w14:paraId="72F8729B" w14:textId="039A2521" w:rsidR="001D288E" w:rsidRDefault="001D288E">
            <w:pPr>
              <w:spacing w:after="0" w:line="240" w:lineRule="auto"/>
              <w:jc w:val="center"/>
              <w:rPr>
                <w:rFonts w:ascii="Times New Roman" w:hAnsi="Times New Roman"/>
                <w:u w:val="single"/>
              </w:rPr>
            </w:pPr>
          </w:p>
        </w:tc>
      </w:tr>
      <w:tr w:rsidR="001D288E" w14:paraId="49FA5EF0" w14:textId="77777777">
        <w:trPr>
          <w:trHeight w:val="80"/>
        </w:trPr>
        <w:tc>
          <w:tcPr>
            <w:tcW w:w="4253" w:type="dxa"/>
          </w:tcPr>
          <w:p w14:paraId="150A5F65" w14:textId="77777777" w:rsidR="001D288E" w:rsidRDefault="001D288E">
            <w:pPr>
              <w:spacing w:after="0" w:line="240" w:lineRule="auto"/>
              <w:jc w:val="both"/>
              <w:rPr>
                <w:rFonts w:ascii="Times New Roman" w:hAnsi="Times New Roman"/>
                <w:sz w:val="20"/>
              </w:rPr>
            </w:pPr>
          </w:p>
        </w:tc>
      </w:tr>
    </w:tbl>
    <w:p w14:paraId="2518EE56" w14:textId="77777777" w:rsidR="001D288E" w:rsidRDefault="001D288E">
      <w:pPr>
        <w:spacing w:after="0" w:line="240" w:lineRule="auto"/>
        <w:ind w:firstLine="709"/>
        <w:jc w:val="both"/>
        <w:rPr>
          <w:rFonts w:ascii="Times New Roman" w:hAnsi="Times New Roman"/>
          <w:sz w:val="24"/>
        </w:rPr>
      </w:pPr>
    </w:p>
    <w:p w14:paraId="487C2837" w14:textId="77777777" w:rsidR="001D288E" w:rsidRDefault="005A7CCE">
      <w:pPr>
        <w:spacing w:after="0" w:line="240" w:lineRule="auto"/>
        <w:jc w:val="center"/>
        <w:rPr>
          <w:rFonts w:ascii="Times New Roman" w:hAnsi="Times New Roman"/>
          <w:b/>
          <w:sz w:val="28"/>
        </w:rPr>
      </w:pPr>
      <w:r>
        <w:rPr>
          <w:rFonts w:ascii="Times New Roman" w:hAnsi="Times New Roman"/>
          <w:b/>
          <w:sz w:val="28"/>
        </w:rPr>
        <w:t xml:space="preserve">Об утверждении Порядка предоставления из краевого бюджета государственной финансовой поддержки субъектам малого и среднего предпринимательства, созданным физическими лицами в возрасте </w:t>
      </w:r>
      <w:r>
        <w:rPr>
          <w:rFonts w:ascii="Times New Roman" w:hAnsi="Times New Roman"/>
          <w:b/>
          <w:sz w:val="28"/>
        </w:rPr>
        <w:br/>
        <w:t>до 35 лет включительно, и проведения отбора получателей субсидии</w:t>
      </w:r>
    </w:p>
    <w:p w14:paraId="5E1FB10D" w14:textId="77777777" w:rsidR="001D288E" w:rsidRDefault="001D288E">
      <w:pPr>
        <w:spacing w:after="0" w:line="240" w:lineRule="auto"/>
        <w:ind w:firstLine="709"/>
        <w:jc w:val="both"/>
        <w:rPr>
          <w:rFonts w:ascii="Times New Roman" w:hAnsi="Times New Roman"/>
          <w:sz w:val="24"/>
        </w:rPr>
      </w:pPr>
    </w:p>
    <w:p w14:paraId="00D82F38" w14:textId="77777777" w:rsidR="001D288E" w:rsidRDefault="001D288E">
      <w:pPr>
        <w:spacing w:after="0" w:line="240" w:lineRule="auto"/>
        <w:ind w:firstLine="709"/>
        <w:jc w:val="both"/>
        <w:rPr>
          <w:rFonts w:ascii="Times New Roman" w:hAnsi="Times New Roman"/>
          <w:sz w:val="24"/>
        </w:rPr>
      </w:pPr>
    </w:p>
    <w:p w14:paraId="0098359D" w14:textId="77777777" w:rsidR="001D288E" w:rsidRDefault="005A7CCE">
      <w:pPr>
        <w:spacing w:after="0" w:line="240" w:lineRule="auto"/>
        <w:ind w:firstLine="709"/>
        <w:jc w:val="both"/>
      </w:pPr>
      <w:r>
        <w:rPr>
          <w:rFonts w:ascii="Times New Roman" w:hAnsi="Times New Roman"/>
          <w:sz w:val="28"/>
          <w:highlight w:val="white"/>
        </w:rPr>
        <w:t xml:space="preserve">В соответствии с </w:t>
      </w:r>
      <w:hyperlink r:id="rId11" w:anchor="/document/12112604/entry/7822" w:tooltip="https://internet.garant.ru/#/document/12112604/entry/7822" w:history="1">
        <w:r>
          <w:rPr>
            <w:rFonts w:ascii="Times New Roman" w:hAnsi="Times New Roman"/>
            <w:sz w:val="28"/>
            <w:highlight w:val="white"/>
          </w:rPr>
          <w:t>подпунктом 2 пункта 2 статьи 78</w:t>
        </w:r>
      </w:hyperlink>
      <w:r>
        <w:rPr>
          <w:rFonts w:ascii="Times New Roman" w:hAnsi="Times New Roman"/>
          <w:sz w:val="28"/>
          <w:highlight w:val="white"/>
        </w:rPr>
        <w:t xml:space="preserve">, </w:t>
      </w:r>
      <w:hyperlink r:id="rId12" w:anchor="/document/12112604/entry/785042" w:tooltip="https://internet.garant.ru/#/document/12112604/entry/785042" w:history="1">
        <w:r>
          <w:rPr>
            <w:rFonts w:ascii="Times New Roman" w:hAnsi="Times New Roman"/>
            <w:sz w:val="28"/>
            <w:highlight w:val="white"/>
          </w:rPr>
          <w:t>абзацем вторым пункта 4 статьи 78</w:t>
        </w:r>
      </w:hyperlink>
      <w:hyperlink r:id="rId13" w:anchor="/document/12112604/entry/785042" w:tooltip="https://internet.garant.ru/#/document/12112604/entry/785042" w:history="1">
        <w:r>
          <w:rPr>
            <w:rFonts w:ascii="Times New Roman" w:hAnsi="Times New Roman"/>
            <w:sz w:val="28"/>
            <w:highlight w:val="white"/>
            <w:vertAlign w:val="superscript"/>
          </w:rPr>
          <w:t> 5</w:t>
        </w:r>
      </w:hyperlink>
      <w:r>
        <w:rPr>
          <w:rFonts w:ascii="Times New Roman" w:hAnsi="Times New Roman"/>
          <w:sz w:val="28"/>
          <w:highlight w:val="white"/>
        </w:rPr>
        <w:t xml:space="preserve"> Бюджетного кодекса Российской Федерации, </w:t>
      </w:r>
      <w:hyperlink r:id="rId14" w:anchor="/document/407967939/entry/0" w:tooltip="https://internet.garant.ru/#/document/407967939/entry/0" w:history="1">
        <w:r>
          <w:rPr>
            <w:rFonts w:ascii="Times New Roman" w:hAnsi="Times New Roman"/>
            <w:sz w:val="28"/>
            <w:highlight w:val="white"/>
          </w:rPr>
          <w:t>постановлением</w:t>
        </w:r>
      </w:hyperlink>
      <w:r>
        <w:rPr>
          <w:rFonts w:ascii="Times New Roman" w:hAnsi="Times New Roman"/>
          <w:sz w:val="28"/>
          <w:highlight w:val="white"/>
        </w:rPr>
        <w:t>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p>
    <w:p w14:paraId="6A4D7956" w14:textId="77777777" w:rsidR="001D288E" w:rsidRDefault="001D288E">
      <w:pPr>
        <w:spacing w:after="0" w:line="240" w:lineRule="auto"/>
        <w:ind w:firstLine="709"/>
        <w:jc w:val="both"/>
        <w:rPr>
          <w:rFonts w:ascii="Times New Roman" w:hAnsi="Times New Roman"/>
          <w:sz w:val="24"/>
        </w:rPr>
      </w:pPr>
    </w:p>
    <w:p w14:paraId="3934D183" w14:textId="77777777" w:rsidR="001D288E" w:rsidRDefault="005A7CCE">
      <w:pPr>
        <w:spacing w:after="0" w:line="240" w:lineRule="auto"/>
        <w:ind w:firstLine="709"/>
        <w:jc w:val="both"/>
      </w:pPr>
      <w:r>
        <w:rPr>
          <w:rFonts w:ascii="Times New Roman" w:hAnsi="Times New Roman"/>
          <w:sz w:val="28"/>
        </w:rPr>
        <w:t>ПРАВИТЕЛЬСТВО ПОСТАНОВЛЯЕТ:</w:t>
      </w:r>
    </w:p>
    <w:p w14:paraId="3A566415" w14:textId="77777777" w:rsidR="001D288E" w:rsidRDefault="001D288E">
      <w:pPr>
        <w:spacing w:after="0" w:line="240" w:lineRule="auto"/>
        <w:ind w:firstLine="709"/>
        <w:jc w:val="both"/>
        <w:rPr>
          <w:rFonts w:ascii="Times New Roman" w:hAnsi="Times New Roman"/>
          <w:sz w:val="24"/>
        </w:rPr>
      </w:pPr>
    </w:p>
    <w:p w14:paraId="1F4A5D23" w14:textId="77777777" w:rsidR="001D288E" w:rsidRDefault="005A7CCE">
      <w:pPr>
        <w:spacing w:after="0" w:line="240" w:lineRule="auto"/>
        <w:ind w:firstLine="709"/>
        <w:jc w:val="both"/>
      </w:pPr>
      <w:r>
        <w:rPr>
          <w:rFonts w:ascii="Times New Roman" w:hAnsi="Times New Roman"/>
          <w:sz w:val="28"/>
        </w:rPr>
        <w:t>1. Утвердить Порядок предоставления из краевого бюджета государственной финансовой поддержки субъектам малого и среднего предпринимательства, созданным физическими лицами в возрасте до 35 лет включительно, и проведения отбора получателей субсидии согласно приложению к настоящему постановлению.</w:t>
      </w:r>
    </w:p>
    <w:p w14:paraId="34D5BA7D" w14:textId="59D018DC" w:rsidR="00E33B3D" w:rsidRDefault="005A7CCE" w:rsidP="00E33B3D">
      <w:pPr>
        <w:spacing w:after="0" w:line="240" w:lineRule="auto"/>
        <w:ind w:firstLine="709"/>
        <w:jc w:val="both"/>
      </w:pPr>
      <w:r>
        <w:rPr>
          <w:rFonts w:ascii="Times New Roman" w:hAnsi="Times New Roman"/>
          <w:sz w:val="28"/>
        </w:rPr>
        <w:t xml:space="preserve">2. </w:t>
      </w:r>
      <w:r>
        <w:rPr>
          <w:rFonts w:ascii="Times New Roman" w:hAnsi="Times New Roman"/>
          <w:sz w:val="28"/>
          <w:highlight w:val="white"/>
        </w:rPr>
        <w:t>Настоящее постановление вступает в силу после дня его </w:t>
      </w:r>
      <w:hyperlink r:id="rId15" w:anchor="/document/409622576/entry/0" w:tooltip="https://internet.garant.ru/#/document/409622576/entry/0" w:history="1">
        <w:r>
          <w:rPr>
            <w:rFonts w:ascii="Times New Roman" w:hAnsi="Times New Roman"/>
            <w:sz w:val="28"/>
            <w:highlight w:val="white"/>
          </w:rPr>
          <w:t>официального опубликования</w:t>
        </w:r>
      </w:hyperlink>
      <w:r>
        <w:rPr>
          <w:rFonts w:ascii="Times New Roman" w:hAnsi="Times New Roman"/>
          <w:sz w:val="28"/>
          <w:highlight w:val="white"/>
        </w:rPr>
        <w:t>.</w:t>
      </w:r>
    </w:p>
    <w:p w14:paraId="568828A8" w14:textId="77777777" w:rsidR="00E33B3D" w:rsidRPr="00E33B3D" w:rsidRDefault="00E33B3D" w:rsidP="00E33B3D">
      <w:pPr>
        <w:spacing w:after="0" w:line="240" w:lineRule="auto"/>
        <w:ind w:firstLine="709"/>
        <w:jc w:val="both"/>
      </w:pPr>
    </w:p>
    <w:tbl>
      <w:tblPr>
        <w:tblW w:w="9671" w:type="dxa"/>
        <w:tblInd w:w="-34" w:type="dxa"/>
        <w:tblLayout w:type="fixed"/>
        <w:tblCellMar>
          <w:left w:w="0" w:type="dxa"/>
          <w:right w:w="0" w:type="dxa"/>
        </w:tblCellMar>
        <w:tblLook w:val="04A0" w:firstRow="1" w:lastRow="0" w:firstColumn="1" w:lastColumn="0" w:noHBand="0" w:noVBand="1"/>
      </w:tblPr>
      <w:tblGrid>
        <w:gridCol w:w="3577"/>
        <w:gridCol w:w="3536"/>
        <w:gridCol w:w="2558"/>
      </w:tblGrid>
      <w:tr w:rsidR="001D288E" w14:paraId="16F3F25C" w14:textId="77777777">
        <w:trPr>
          <w:trHeight w:val="1087"/>
        </w:trPr>
        <w:tc>
          <w:tcPr>
            <w:tcW w:w="3577" w:type="dxa"/>
          </w:tcPr>
          <w:p w14:paraId="1D018A54" w14:textId="77777777" w:rsidR="001D288E" w:rsidRDefault="005A7CCE">
            <w:pPr>
              <w:spacing w:after="0" w:line="240" w:lineRule="auto"/>
              <w:ind w:left="30" w:right="27"/>
              <w:rPr>
                <w:rFonts w:ascii="Times New Roman" w:hAnsi="Times New Roman"/>
                <w:color w:val="000000" w:themeColor="text1"/>
                <w:sz w:val="28"/>
              </w:rPr>
            </w:pPr>
            <w:r>
              <w:rPr>
                <w:rFonts w:ascii="Times New Roman" w:hAnsi="Times New Roman"/>
                <w:color w:val="000000" w:themeColor="text1"/>
                <w:sz w:val="28"/>
              </w:rPr>
              <w:lastRenderedPageBreak/>
              <w:t>Председатель</w:t>
            </w:r>
          </w:p>
          <w:p w14:paraId="5F247F52" w14:textId="77777777" w:rsidR="001D288E" w:rsidRDefault="005A7CCE">
            <w:pPr>
              <w:spacing w:after="0" w:line="240" w:lineRule="auto"/>
              <w:ind w:left="30" w:right="27"/>
              <w:rPr>
                <w:rFonts w:ascii="Times New Roman" w:hAnsi="Times New Roman"/>
                <w:color w:val="000000" w:themeColor="text1"/>
                <w:sz w:val="28"/>
              </w:rPr>
            </w:pPr>
            <w:r>
              <w:rPr>
                <w:rFonts w:ascii="Times New Roman" w:hAnsi="Times New Roman"/>
                <w:color w:val="000000" w:themeColor="text1"/>
                <w:sz w:val="28"/>
              </w:rPr>
              <w:t>Правительства</w:t>
            </w:r>
          </w:p>
          <w:p w14:paraId="16355F95" w14:textId="77777777" w:rsidR="001D288E" w:rsidRDefault="005A7CCE">
            <w:pPr>
              <w:spacing w:after="0" w:line="240" w:lineRule="auto"/>
              <w:ind w:left="30" w:right="27"/>
              <w:rPr>
                <w:rFonts w:ascii="Times New Roman" w:hAnsi="Times New Roman"/>
                <w:color w:val="000000" w:themeColor="text1"/>
                <w:sz w:val="24"/>
              </w:rPr>
            </w:pPr>
            <w:r>
              <w:rPr>
                <w:rFonts w:ascii="Times New Roman" w:hAnsi="Times New Roman"/>
                <w:color w:val="000000" w:themeColor="text1"/>
                <w:sz w:val="28"/>
              </w:rPr>
              <w:t>Камчатского края</w:t>
            </w:r>
          </w:p>
          <w:p w14:paraId="18A09519" w14:textId="77777777" w:rsidR="001D288E" w:rsidRDefault="001D288E">
            <w:pPr>
              <w:spacing w:after="0" w:line="240" w:lineRule="auto"/>
              <w:ind w:left="30" w:right="27"/>
              <w:rPr>
                <w:rFonts w:ascii="Times New Roman" w:hAnsi="Times New Roman"/>
                <w:color w:val="000000" w:themeColor="text1"/>
                <w:sz w:val="24"/>
              </w:rPr>
            </w:pPr>
          </w:p>
        </w:tc>
        <w:tc>
          <w:tcPr>
            <w:tcW w:w="3536" w:type="dxa"/>
          </w:tcPr>
          <w:p w14:paraId="63849BDF" w14:textId="77777777" w:rsidR="001D288E" w:rsidRDefault="001D288E">
            <w:pPr>
              <w:spacing w:after="0" w:line="240" w:lineRule="auto"/>
              <w:ind w:left="3" w:hanging="3"/>
              <w:rPr>
                <w:rFonts w:ascii="Times New Roman" w:hAnsi="Times New Roman"/>
                <w:color w:val="000000" w:themeColor="text1"/>
                <w:sz w:val="24"/>
              </w:rPr>
            </w:pPr>
          </w:p>
          <w:p w14:paraId="715CB843" w14:textId="77777777" w:rsidR="001D288E" w:rsidRDefault="001D288E">
            <w:pPr>
              <w:spacing w:after="0" w:line="240" w:lineRule="auto"/>
              <w:ind w:left="3" w:hanging="3"/>
              <w:rPr>
                <w:rFonts w:ascii="Times New Roman" w:hAnsi="Times New Roman"/>
                <w:color w:val="000000" w:themeColor="text1"/>
                <w:sz w:val="24"/>
              </w:rPr>
            </w:pPr>
          </w:p>
          <w:p w14:paraId="0D15E505" w14:textId="77777777" w:rsidR="001D288E" w:rsidRDefault="005A7CCE">
            <w:pPr>
              <w:spacing w:after="0" w:line="240" w:lineRule="auto"/>
              <w:ind w:left="-1130"/>
              <w:rPr>
                <w:rFonts w:ascii="Times New Roman" w:hAnsi="Times New Roman"/>
                <w:color w:val="000000" w:themeColor="text1"/>
                <w:sz w:val="24"/>
              </w:rPr>
            </w:pPr>
            <w:bookmarkStart w:id="1" w:name="SIGNERSTAMP1"/>
            <w:r>
              <w:rPr>
                <w:rFonts w:ascii="Times New Roman" w:hAnsi="Times New Roman"/>
                <w:color w:val="FFFFFF" w:themeColor="background1"/>
                <w:sz w:val="24"/>
              </w:rPr>
              <w:t>[горизонтальный штамп подписи 1]</w:t>
            </w:r>
            <w:bookmarkEnd w:id="1"/>
          </w:p>
        </w:tc>
        <w:tc>
          <w:tcPr>
            <w:tcW w:w="2558" w:type="dxa"/>
          </w:tcPr>
          <w:p w14:paraId="1BFF9BE7" w14:textId="77777777" w:rsidR="001D288E" w:rsidRDefault="001D288E">
            <w:pPr>
              <w:spacing w:after="0" w:line="240" w:lineRule="auto"/>
              <w:ind w:right="135"/>
              <w:jc w:val="right"/>
              <w:rPr>
                <w:rFonts w:ascii="Times New Roman" w:hAnsi="Times New Roman"/>
                <w:color w:val="000000" w:themeColor="text1"/>
                <w:sz w:val="28"/>
              </w:rPr>
            </w:pPr>
          </w:p>
          <w:p w14:paraId="380CB167" w14:textId="77777777" w:rsidR="001D288E" w:rsidRDefault="001D288E">
            <w:pPr>
              <w:spacing w:after="0" w:line="240" w:lineRule="auto"/>
              <w:jc w:val="right"/>
              <w:rPr>
                <w:rFonts w:ascii="Times New Roman" w:hAnsi="Times New Roman"/>
                <w:color w:val="000000" w:themeColor="text1"/>
                <w:sz w:val="28"/>
              </w:rPr>
            </w:pPr>
          </w:p>
          <w:p w14:paraId="59FE9701" w14:textId="77777777" w:rsidR="001D288E" w:rsidRDefault="005A7CCE">
            <w:pPr>
              <w:spacing w:after="0" w:line="240" w:lineRule="auto"/>
              <w:jc w:val="right"/>
              <w:rPr>
                <w:rFonts w:ascii="Times New Roman" w:hAnsi="Times New Roman"/>
                <w:color w:val="000000" w:themeColor="text1"/>
                <w:sz w:val="28"/>
              </w:rPr>
            </w:pPr>
            <w:r>
              <w:rPr>
                <w:rFonts w:ascii="Times New Roman" w:hAnsi="Times New Roman"/>
                <w:color w:val="000000" w:themeColor="text1"/>
                <w:sz w:val="28"/>
              </w:rPr>
              <w:t>Ю.С. Морозова</w:t>
            </w:r>
          </w:p>
        </w:tc>
      </w:tr>
    </w:tbl>
    <w:p w14:paraId="27A5639A" w14:textId="77777777" w:rsidR="001D288E" w:rsidRDefault="005A7CCE">
      <w:pPr>
        <w:spacing w:after="0" w:line="240" w:lineRule="auto"/>
        <w:rPr>
          <w:rFonts w:ascii="Times New Roman" w:hAnsi="Times New Roman"/>
          <w:sz w:val="28"/>
        </w:rPr>
      </w:pPr>
      <w:r>
        <w:br w:type="page" w:clear="all"/>
      </w:r>
    </w:p>
    <w:tbl>
      <w:tblPr>
        <w:tblW w:w="10082" w:type="dxa"/>
        <w:tblLayout w:type="fixed"/>
        <w:tblLook w:val="04A0" w:firstRow="1" w:lastRow="0" w:firstColumn="1" w:lastColumn="0" w:noHBand="0" w:noVBand="1"/>
      </w:tblPr>
      <w:tblGrid>
        <w:gridCol w:w="493"/>
        <w:gridCol w:w="494"/>
        <w:gridCol w:w="491"/>
        <w:gridCol w:w="3836"/>
        <w:gridCol w:w="504"/>
        <w:gridCol w:w="1954"/>
        <w:gridCol w:w="506"/>
        <w:gridCol w:w="1804"/>
      </w:tblGrid>
      <w:tr w:rsidR="00E33B3D" w:rsidRPr="001D0032" w14:paraId="2EC292CD" w14:textId="77777777" w:rsidTr="00392CE2">
        <w:trPr>
          <w:trHeight w:val="209"/>
        </w:trPr>
        <w:tc>
          <w:tcPr>
            <w:tcW w:w="493" w:type="dxa"/>
          </w:tcPr>
          <w:p w14:paraId="13FDB03E" w14:textId="77777777" w:rsidR="00E33B3D" w:rsidRPr="001D0032" w:rsidRDefault="00E33B3D" w:rsidP="00392CE2">
            <w:pPr>
              <w:pageBreakBefore/>
              <w:widowControl w:val="0"/>
              <w:spacing w:after="0" w:line="240" w:lineRule="auto"/>
              <w:ind w:left="8079" w:hanging="8079"/>
              <w:jc w:val="right"/>
              <w:rPr>
                <w:rFonts w:ascii="Times New Roman" w:hAnsi="Times New Roman"/>
                <w:sz w:val="28"/>
              </w:rPr>
            </w:pPr>
          </w:p>
        </w:tc>
        <w:tc>
          <w:tcPr>
            <w:tcW w:w="494" w:type="dxa"/>
          </w:tcPr>
          <w:p w14:paraId="065EE683" w14:textId="77777777" w:rsidR="00E33B3D" w:rsidRPr="001D0032" w:rsidRDefault="00E33B3D" w:rsidP="00392CE2">
            <w:pPr>
              <w:widowControl w:val="0"/>
              <w:spacing w:after="0" w:line="240" w:lineRule="auto"/>
              <w:ind w:left="8079" w:hanging="8079"/>
              <w:jc w:val="right"/>
              <w:rPr>
                <w:rFonts w:ascii="Times New Roman" w:hAnsi="Times New Roman"/>
                <w:sz w:val="28"/>
              </w:rPr>
            </w:pPr>
          </w:p>
        </w:tc>
        <w:tc>
          <w:tcPr>
            <w:tcW w:w="491" w:type="dxa"/>
          </w:tcPr>
          <w:p w14:paraId="01BDD49C" w14:textId="77777777" w:rsidR="00E33B3D" w:rsidRPr="001D0032" w:rsidRDefault="00E33B3D" w:rsidP="00392CE2">
            <w:pPr>
              <w:widowControl w:val="0"/>
              <w:spacing w:after="0" w:line="240" w:lineRule="auto"/>
              <w:ind w:left="8079" w:hanging="8079"/>
              <w:jc w:val="right"/>
              <w:rPr>
                <w:rFonts w:ascii="Times New Roman" w:hAnsi="Times New Roman"/>
                <w:sz w:val="28"/>
              </w:rPr>
            </w:pPr>
          </w:p>
        </w:tc>
        <w:tc>
          <w:tcPr>
            <w:tcW w:w="3836" w:type="dxa"/>
          </w:tcPr>
          <w:p w14:paraId="6A920DCE" w14:textId="77777777" w:rsidR="00E33B3D" w:rsidRPr="001D0032" w:rsidRDefault="00E33B3D" w:rsidP="00392CE2">
            <w:pPr>
              <w:widowControl w:val="0"/>
              <w:spacing w:after="0" w:line="240" w:lineRule="auto"/>
              <w:ind w:left="8079" w:hanging="8079"/>
              <w:jc w:val="right"/>
              <w:rPr>
                <w:rFonts w:ascii="Times New Roman" w:hAnsi="Times New Roman"/>
                <w:sz w:val="28"/>
              </w:rPr>
            </w:pPr>
          </w:p>
        </w:tc>
        <w:tc>
          <w:tcPr>
            <w:tcW w:w="4768" w:type="dxa"/>
            <w:gridSpan w:val="4"/>
          </w:tcPr>
          <w:p w14:paraId="00288D54" w14:textId="77777777" w:rsidR="00E33B3D" w:rsidRPr="001D0032" w:rsidRDefault="00E33B3D" w:rsidP="00392CE2">
            <w:pPr>
              <w:widowControl w:val="0"/>
              <w:spacing w:after="0" w:line="240" w:lineRule="auto"/>
              <w:ind w:left="8079" w:hanging="8079"/>
              <w:rPr>
                <w:rFonts w:ascii="Times New Roman" w:hAnsi="Times New Roman"/>
                <w:sz w:val="28"/>
              </w:rPr>
            </w:pPr>
            <w:r w:rsidRPr="001D0032">
              <w:rPr>
                <w:rFonts w:ascii="Times New Roman" w:hAnsi="Times New Roman"/>
                <w:sz w:val="28"/>
              </w:rPr>
              <w:t>Приложение к постановлению</w:t>
            </w:r>
          </w:p>
        </w:tc>
      </w:tr>
      <w:tr w:rsidR="00E33B3D" w:rsidRPr="001D0032" w14:paraId="27F21A7D" w14:textId="77777777" w:rsidTr="00392CE2">
        <w:trPr>
          <w:trHeight w:val="201"/>
        </w:trPr>
        <w:tc>
          <w:tcPr>
            <w:tcW w:w="493" w:type="dxa"/>
          </w:tcPr>
          <w:p w14:paraId="7986A0A8" w14:textId="77777777" w:rsidR="00E33B3D" w:rsidRPr="001D0032" w:rsidRDefault="00E33B3D" w:rsidP="00392CE2">
            <w:pPr>
              <w:widowControl w:val="0"/>
              <w:spacing w:after="0" w:line="240" w:lineRule="auto"/>
              <w:ind w:left="8079" w:hanging="8079"/>
              <w:jc w:val="right"/>
              <w:rPr>
                <w:rFonts w:ascii="Times New Roman" w:hAnsi="Times New Roman"/>
                <w:sz w:val="28"/>
              </w:rPr>
            </w:pPr>
          </w:p>
        </w:tc>
        <w:tc>
          <w:tcPr>
            <w:tcW w:w="494" w:type="dxa"/>
          </w:tcPr>
          <w:p w14:paraId="3CCE419F" w14:textId="77777777" w:rsidR="00E33B3D" w:rsidRPr="001D0032" w:rsidRDefault="00E33B3D" w:rsidP="00392CE2">
            <w:pPr>
              <w:widowControl w:val="0"/>
              <w:spacing w:after="0" w:line="240" w:lineRule="auto"/>
              <w:ind w:left="8079" w:hanging="8079"/>
              <w:jc w:val="right"/>
              <w:rPr>
                <w:rFonts w:ascii="Times New Roman" w:hAnsi="Times New Roman"/>
                <w:sz w:val="28"/>
              </w:rPr>
            </w:pPr>
          </w:p>
        </w:tc>
        <w:tc>
          <w:tcPr>
            <w:tcW w:w="491" w:type="dxa"/>
          </w:tcPr>
          <w:p w14:paraId="4FB83C83" w14:textId="77777777" w:rsidR="00E33B3D" w:rsidRPr="001D0032" w:rsidRDefault="00E33B3D" w:rsidP="00392CE2">
            <w:pPr>
              <w:widowControl w:val="0"/>
              <w:spacing w:after="0" w:line="240" w:lineRule="auto"/>
              <w:ind w:left="8079" w:hanging="8079"/>
              <w:jc w:val="right"/>
              <w:rPr>
                <w:rFonts w:ascii="Times New Roman" w:hAnsi="Times New Roman"/>
                <w:sz w:val="28"/>
              </w:rPr>
            </w:pPr>
          </w:p>
        </w:tc>
        <w:tc>
          <w:tcPr>
            <w:tcW w:w="3836" w:type="dxa"/>
          </w:tcPr>
          <w:p w14:paraId="69F65FEE" w14:textId="77777777" w:rsidR="00E33B3D" w:rsidRPr="001D0032" w:rsidRDefault="00E33B3D" w:rsidP="00392CE2">
            <w:pPr>
              <w:widowControl w:val="0"/>
              <w:spacing w:after="0" w:line="240" w:lineRule="auto"/>
              <w:ind w:left="8079" w:hanging="8079"/>
              <w:jc w:val="right"/>
              <w:rPr>
                <w:rFonts w:ascii="Times New Roman" w:hAnsi="Times New Roman"/>
                <w:sz w:val="28"/>
              </w:rPr>
            </w:pPr>
          </w:p>
        </w:tc>
        <w:tc>
          <w:tcPr>
            <w:tcW w:w="4768" w:type="dxa"/>
            <w:gridSpan w:val="4"/>
          </w:tcPr>
          <w:p w14:paraId="2BCB0E58" w14:textId="77777777" w:rsidR="00E33B3D" w:rsidRPr="001D0032" w:rsidRDefault="00E33B3D" w:rsidP="00392CE2">
            <w:pPr>
              <w:widowControl w:val="0"/>
              <w:spacing w:after="0" w:line="240" w:lineRule="auto"/>
              <w:ind w:left="8079" w:hanging="8079"/>
              <w:rPr>
                <w:rFonts w:ascii="Times New Roman" w:hAnsi="Times New Roman"/>
                <w:sz w:val="28"/>
              </w:rPr>
            </w:pPr>
            <w:r w:rsidRPr="001D0032">
              <w:rPr>
                <w:rFonts w:ascii="Times New Roman" w:hAnsi="Times New Roman"/>
                <w:sz w:val="28"/>
              </w:rPr>
              <w:t>Правительства Камчатского края</w:t>
            </w:r>
          </w:p>
        </w:tc>
      </w:tr>
      <w:tr w:rsidR="00E33B3D" w:rsidRPr="001D0032" w14:paraId="506A0EFF" w14:textId="77777777" w:rsidTr="00392CE2">
        <w:trPr>
          <w:trHeight w:val="837"/>
        </w:trPr>
        <w:tc>
          <w:tcPr>
            <w:tcW w:w="493" w:type="dxa"/>
          </w:tcPr>
          <w:p w14:paraId="0DEF030E" w14:textId="77777777" w:rsidR="00E33B3D" w:rsidRPr="001D0032" w:rsidRDefault="00E33B3D" w:rsidP="00392CE2">
            <w:pPr>
              <w:spacing w:after="60" w:line="240" w:lineRule="auto"/>
              <w:ind w:left="8079" w:hanging="8079"/>
              <w:jc w:val="right"/>
              <w:rPr>
                <w:rFonts w:ascii="Times New Roman" w:hAnsi="Times New Roman"/>
                <w:sz w:val="28"/>
              </w:rPr>
            </w:pPr>
          </w:p>
        </w:tc>
        <w:tc>
          <w:tcPr>
            <w:tcW w:w="494" w:type="dxa"/>
          </w:tcPr>
          <w:p w14:paraId="2554FB2B" w14:textId="77777777" w:rsidR="00E33B3D" w:rsidRPr="001D0032" w:rsidRDefault="00E33B3D" w:rsidP="00392CE2">
            <w:pPr>
              <w:spacing w:after="60" w:line="240" w:lineRule="auto"/>
              <w:ind w:left="8079" w:hanging="8079"/>
              <w:jc w:val="right"/>
              <w:rPr>
                <w:rFonts w:ascii="Times New Roman" w:hAnsi="Times New Roman"/>
                <w:sz w:val="28"/>
              </w:rPr>
            </w:pPr>
          </w:p>
        </w:tc>
        <w:tc>
          <w:tcPr>
            <w:tcW w:w="491" w:type="dxa"/>
          </w:tcPr>
          <w:p w14:paraId="4834543F" w14:textId="77777777" w:rsidR="00E33B3D" w:rsidRPr="001D0032" w:rsidRDefault="00E33B3D" w:rsidP="00392CE2">
            <w:pPr>
              <w:spacing w:after="60" w:line="240" w:lineRule="auto"/>
              <w:ind w:left="8079" w:hanging="8079"/>
              <w:jc w:val="right"/>
              <w:rPr>
                <w:rFonts w:ascii="Times New Roman" w:hAnsi="Times New Roman"/>
                <w:sz w:val="28"/>
              </w:rPr>
            </w:pPr>
          </w:p>
        </w:tc>
        <w:tc>
          <w:tcPr>
            <w:tcW w:w="3836" w:type="dxa"/>
          </w:tcPr>
          <w:p w14:paraId="1A90D47F" w14:textId="77777777" w:rsidR="00E33B3D" w:rsidRPr="001D0032" w:rsidRDefault="00E33B3D" w:rsidP="00392CE2">
            <w:pPr>
              <w:spacing w:after="60" w:line="240" w:lineRule="auto"/>
              <w:ind w:left="8079" w:hanging="8079"/>
              <w:jc w:val="right"/>
              <w:rPr>
                <w:rFonts w:ascii="Times New Roman" w:hAnsi="Times New Roman"/>
                <w:sz w:val="28"/>
              </w:rPr>
            </w:pPr>
          </w:p>
        </w:tc>
        <w:tc>
          <w:tcPr>
            <w:tcW w:w="504" w:type="dxa"/>
          </w:tcPr>
          <w:p w14:paraId="4134DD49" w14:textId="77777777" w:rsidR="00E33B3D" w:rsidRPr="001D0032" w:rsidRDefault="00E33B3D" w:rsidP="00392CE2">
            <w:pPr>
              <w:spacing w:after="60" w:line="240" w:lineRule="auto"/>
              <w:ind w:left="8079" w:hanging="8079"/>
              <w:jc w:val="right"/>
              <w:rPr>
                <w:rFonts w:ascii="Times New Roman" w:hAnsi="Times New Roman"/>
                <w:sz w:val="28"/>
              </w:rPr>
            </w:pPr>
            <w:r w:rsidRPr="001D0032">
              <w:rPr>
                <w:rFonts w:ascii="Times New Roman" w:hAnsi="Times New Roman"/>
                <w:sz w:val="28"/>
              </w:rPr>
              <w:t>от</w:t>
            </w:r>
          </w:p>
        </w:tc>
        <w:tc>
          <w:tcPr>
            <w:tcW w:w="1954" w:type="dxa"/>
          </w:tcPr>
          <w:p w14:paraId="241A087F" w14:textId="697A4454" w:rsidR="00E33B3D" w:rsidRPr="001D0032" w:rsidRDefault="00E33B3D" w:rsidP="00392CE2">
            <w:pPr>
              <w:spacing w:after="60" w:line="240" w:lineRule="auto"/>
              <w:ind w:left="8079" w:hanging="8079"/>
              <w:jc w:val="center"/>
              <w:rPr>
                <w:rFonts w:ascii="Times New Roman" w:hAnsi="Times New Roman"/>
                <w:color w:val="FFFFFF"/>
                <w:sz w:val="28"/>
              </w:rPr>
            </w:pPr>
            <w:r>
              <w:rPr>
                <w:rFonts w:ascii="Times New Roman" w:hAnsi="Times New Roman"/>
                <w:sz w:val="28"/>
              </w:rPr>
              <w:t>11.06</w:t>
            </w:r>
            <w:r>
              <w:rPr>
                <w:rFonts w:ascii="Times New Roman" w:hAnsi="Times New Roman"/>
                <w:sz w:val="28"/>
              </w:rPr>
              <w:t>.202</w:t>
            </w:r>
            <w:r>
              <w:rPr>
                <w:rFonts w:ascii="Times New Roman" w:hAnsi="Times New Roman"/>
                <w:sz w:val="28"/>
              </w:rPr>
              <w:t>6</w:t>
            </w:r>
            <w:r w:rsidRPr="001D0032">
              <w:rPr>
                <w:rFonts w:ascii="Times New Roman" w:hAnsi="Times New Roman"/>
                <w:color w:val="FFFFFF"/>
                <w:sz w:val="16"/>
              </w:rPr>
              <w:t>ATESTAMP]</w:t>
            </w:r>
          </w:p>
        </w:tc>
        <w:tc>
          <w:tcPr>
            <w:tcW w:w="506" w:type="dxa"/>
          </w:tcPr>
          <w:p w14:paraId="15C4B4D9" w14:textId="77777777" w:rsidR="00E33B3D" w:rsidRPr="001D0032" w:rsidRDefault="00E33B3D" w:rsidP="00392CE2">
            <w:pPr>
              <w:spacing w:after="60" w:line="240" w:lineRule="auto"/>
              <w:ind w:left="8079" w:hanging="8079"/>
              <w:jc w:val="right"/>
              <w:rPr>
                <w:rFonts w:ascii="Times New Roman" w:hAnsi="Times New Roman"/>
                <w:sz w:val="28"/>
              </w:rPr>
            </w:pPr>
            <w:r w:rsidRPr="001D0032">
              <w:rPr>
                <w:rFonts w:ascii="Times New Roman" w:hAnsi="Times New Roman"/>
                <w:sz w:val="28"/>
              </w:rPr>
              <w:t>№</w:t>
            </w:r>
          </w:p>
        </w:tc>
        <w:tc>
          <w:tcPr>
            <w:tcW w:w="1802" w:type="dxa"/>
          </w:tcPr>
          <w:p w14:paraId="365AB1F7" w14:textId="61321803" w:rsidR="00E33B3D" w:rsidRPr="004A294F" w:rsidRDefault="00E33B3D" w:rsidP="00392CE2">
            <w:pPr>
              <w:spacing w:after="0" w:line="240" w:lineRule="auto"/>
              <w:rPr>
                <w:rFonts w:ascii="Times New Roman" w:hAnsi="Times New Roman"/>
                <w:sz w:val="28"/>
              </w:rPr>
            </w:pPr>
            <w:r>
              <w:rPr>
                <w:rFonts w:ascii="Times New Roman" w:hAnsi="Times New Roman"/>
                <w:sz w:val="28"/>
              </w:rPr>
              <w:t>299</w:t>
            </w:r>
            <w:r>
              <w:rPr>
                <w:rFonts w:ascii="Times New Roman" w:hAnsi="Times New Roman"/>
                <w:sz w:val="28"/>
              </w:rPr>
              <w:t>-П</w:t>
            </w:r>
          </w:p>
        </w:tc>
      </w:tr>
    </w:tbl>
    <w:p w14:paraId="0250C762" w14:textId="77777777" w:rsidR="00E33B3D" w:rsidRDefault="00E33B3D" w:rsidP="00E33B3D">
      <w:pPr>
        <w:keepNext/>
        <w:spacing w:after="0" w:line="240" w:lineRule="auto"/>
        <w:outlineLvl w:val="0"/>
        <w:rPr>
          <w:rFonts w:ascii="Times New Roman" w:hAnsi="Times New Roman"/>
          <w:sz w:val="28"/>
          <w:szCs w:val="28"/>
        </w:rPr>
      </w:pPr>
    </w:p>
    <w:p w14:paraId="3FAEA63C" w14:textId="1BFA91B6" w:rsidR="001D288E" w:rsidRDefault="005A7CCE">
      <w:pPr>
        <w:keepNext/>
        <w:spacing w:after="0" w:line="240" w:lineRule="auto"/>
        <w:jc w:val="center"/>
        <w:outlineLvl w:val="0"/>
        <w:rPr>
          <w:rFonts w:ascii="Times New Roman" w:hAnsi="Times New Roman"/>
          <w:sz w:val="28"/>
          <w:szCs w:val="28"/>
        </w:rPr>
      </w:pPr>
      <w:r>
        <w:rPr>
          <w:rFonts w:ascii="Times New Roman" w:hAnsi="Times New Roman"/>
          <w:sz w:val="28"/>
          <w:szCs w:val="28"/>
        </w:rPr>
        <w:t xml:space="preserve">Порядок </w:t>
      </w:r>
      <w:r>
        <w:rPr>
          <w:sz w:val="28"/>
          <w:szCs w:val="28"/>
        </w:rPr>
        <w:br w:type="textWrapping" w:clear="all"/>
      </w:r>
      <w:r>
        <w:rPr>
          <w:rFonts w:ascii="Times New Roman" w:hAnsi="Times New Roman"/>
          <w:sz w:val="28"/>
          <w:szCs w:val="28"/>
        </w:rPr>
        <w:t xml:space="preserve">предоставления из краевого бюджета государственной финансовой поддержки субъектам малого и среднего предпринимательства, созданным физическими лицами в возрасте до 35 лет включительно, и проведения отбора </w:t>
      </w:r>
      <w:r>
        <w:rPr>
          <w:rFonts w:ascii="Times New Roman" w:hAnsi="Times New Roman"/>
          <w:sz w:val="28"/>
          <w:szCs w:val="28"/>
        </w:rPr>
        <w:br/>
        <w:t>получателей субсидии</w:t>
      </w:r>
    </w:p>
    <w:p w14:paraId="79F4B829" w14:textId="77777777" w:rsidR="001D288E" w:rsidRDefault="001D288E" w:rsidP="005A7CCE">
      <w:pPr>
        <w:keepNext/>
        <w:spacing w:after="0" w:line="240" w:lineRule="auto"/>
        <w:outlineLvl w:val="0"/>
        <w:rPr>
          <w:rFonts w:ascii="Times New Roman" w:hAnsi="Times New Roman"/>
          <w:sz w:val="28"/>
          <w:szCs w:val="28"/>
        </w:rPr>
      </w:pPr>
    </w:p>
    <w:p w14:paraId="3C49F7DA" w14:textId="77777777" w:rsidR="001D288E" w:rsidRDefault="005A7CCE">
      <w:pPr>
        <w:keepNext/>
        <w:spacing w:after="0" w:line="240" w:lineRule="auto"/>
        <w:jc w:val="center"/>
        <w:outlineLvl w:val="0"/>
        <w:rPr>
          <w:rFonts w:ascii="Times New Roman" w:hAnsi="Times New Roman"/>
          <w:sz w:val="28"/>
          <w:szCs w:val="28"/>
        </w:rPr>
      </w:pPr>
      <w:r>
        <w:rPr>
          <w:rFonts w:ascii="Times New Roman" w:hAnsi="Times New Roman"/>
          <w:sz w:val="28"/>
          <w:szCs w:val="28"/>
        </w:rPr>
        <w:t>1. Общие положения</w:t>
      </w:r>
    </w:p>
    <w:p w14:paraId="7CB642E1" w14:textId="77777777" w:rsidR="001D288E" w:rsidRDefault="001D288E">
      <w:pPr>
        <w:spacing w:after="0" w:line="240" w:lineRule="auto"/>
        <w:ind w:firstLine="709"/>
        <w:jc w:val="both"/>
        <w:rPr>
          <w:rFonts w:ascii="Times New Roman" w:hAnsi="Times New Roman"/>
          <w:sz w:val="28"/>
          <w:szCs w:val="28"/>
        </w:rPr>
      </w:pPr>
    </w:p>
    <w:p w14:paraId="7730A60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Настоящий Порядок регулирует вопросы предоставления из краевого бюджета за счет средств краевого бюджета государственной финансовой поддержки в виде субсидии субъектам малого и среднего предпринимательства, созданным физическими лицами в возрасте до 35 лет включительно (далее – субсидия), в целях достижения результатов регионального проекта «Оказание мер государственной поддержки субъектам малого и среднего предпринимательства» </w:t>
      </w:r>
      <w:hyperlink r:id="rId16" w:tooltip="https://internet.garant.ru/document/redirect/408318109/1000" w:history="1">
        <w:r>
          <w:rPr>
            <w:rFonts w:ascii="Times New Roman" w:hAnsi="Times New Roman"/>
            <w:sz w:val="28"/>
            <w:szCs w:val="28"/>
          </w:rPr>
          <w:t>государственной программы</w:t>
        </w:r>
      </w:hyperlink>
      <w:r>
        <w:rPr>
          <w:rFonts w:ascii="Times New Roman" w:hAnsi="Times New Roman"/>
          <w:sz w:val="28"/>
          <w:szCs w:val="28"/>
        </w:rPr>
        <w:t xml:space="preserve"> Камчатского края «Развитие экономики и внешнеэкономической деятельности Камчатского края», утвержденной </w:t>
      </w:r>
      <w:hyperlink r:id="rId17" w:tooltip="https://internet.garant.ru/document/redirect/408318109/0" w:history="1">
        <w:r>
          <w:rPr>
            <w:rFonts w:ascii="Times New Roman" w:hAnsi="Times New Roman"/>
            <w:sz w:val="28"/>
            <w:szCs w:val="28"/>
          </w:rPr>
          <w:t>постановлением</w:t>
        </w:r>
      </w:hyperlink>
      <w:r>
        <w:rPr>
          <w:rFonts w:ascii="Times New Roman" w:hAnsi="Times New Roman"/>
          <w:sz w:val="28"/>
          <w:szCs w:val="28"/>
        </w:rPr>
        <w:t xml:space="preserve"> Правительства Камчатского края от 28.12.2023 № 711-П (далее – региональный проект), на финансовое обеспечение затрат в связи с производством (реализацией) товаров, выполнением работ, оказанием услуг в рамках реализации проекта, направленного на создание и (или) развитие бизнеса согласно бизнес-плану, </w:t>
      </w:r>
      <w:r>
        <w:rPr>
          <w:rFonts w:ascii="Times New Roman" w:hAnsi="Times New Roman"/>
          <w:sz w:val="28"/>
          <w:szCs w:val="28"/>
        </w:rPr>
        <w:br/>
        <w:t>и проведения отбора получателей субсидии (далее – отбор).</w:t>
      </w:r>
    </w:p>
    <w:p w14:paraId="205E30C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Субсидия предоставляется Министерством экономического развития Камчатского края (далее – Министерство), осуществляющим функции главного распорядителя бюджетных средств, до которого в соответствии с </w:t>
      </w:r>
      <w:hyperlink r:id="rId18" w:tooltip="https://internet.garant.ru/document/redirect/12112604/0" w:history="1">
        <w:r>
          <w:rPr>
            <w:rFonts w:ascii="Times New Roman" w:hAnsi="Times New Roman"/>
            <w:sz w:val="28"/>
            <w:szCs w:val="28"/>
          </w:rPr>
          <w:t>бюджетным законодательством</w:t>
        </w:r>
      </w:hyperlink>
      <w:r>
        <w:rPr>
          <w:rFonts w:ascii="Times New Roman" w:hAnsi="Times New Roman"/>
          <w:sz w:val="28"/>
          <w:szCs w:val="28"/>
        </w:rPr>
        <w:t xml:space="preserve">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w:t>
      </w:r>
    </w:p>
    <w:p w14:paraId="58826B8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Автономной некоммерческой организации «Камчатский центр поддержки предпринимательства» (далее – АНО «КЦПП») передаются следующие полномочия главного распорядителя бюджетных средств по проведению отбора (за исключением полномочий по размещению объявления</w:t>
      </w:r>
      <w:r>
        <w:rPr>
          <w:rFonts w:ascii="Times New Roman" w:hAnsi="Times New Roman"/>
          <w:sz w:val="28"/>
          <w:szCs w:val="28"/>
        </w:rPr>
        <w:br/>
        <w:t>о проведении отбора и утверждению протокола подведения итогов отбора):</w:t>
      </w:r>
    </w:p>
    <w:p w14:paraId="1E650CF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вскрытие и рассмотрение заявок участников отбора;</w:t>
      </w:r>
    </w:p>
    <w:p w14:paraId="25AE31A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 проверка заявок участников отбора на соответствие установленным настоящим Порядком требованиям;</w:t>
      </w:r>
    </w:p>
    <w:p w14:paraId="26B46F3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возврат заявок участников отбора на доработку;</w:t>
      </w:r>
    </w:p>
    <w:p w14:paraId="731AB79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отклонение заявки на стадии рассмотрения заявки;</w:t>
      </w:r>
    </w:p>
    <w:p w14:paraId="6302014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Pr>
          <w:rFonts w:ascii="Times New Roman" w:hAnsi="Times New Roman"/>
          <w:sz w:val="28"/>
          <w:szCs w:val="28"/>
        </w:rPr>
        <w:t>осуществление запроса у участника отбора разъяснения в отношении документов и информации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w:t>
      </w:r>
    </w:p>
    <w:p w14:paraId="5EF90B7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 направление ответов на запросы участников отбора о разъяснении положений объявления о проведении отбора;</w:t>
      </w:r>
    </w:p>
    <w:p w14:paraId="1338BC6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7) организация и проведение защиты проектов участниками отбора </w:t>
      </w:r>
      <w:r>
        <w:rPr>
          <w:rFonts w:ascii="Times New Roman" w:hAnsi="Times New Roman"/>
          <w:sz w:val="28"/>
          <w:szCs w:val="28"/>
        </w:rPr>
        <w:br/>
        <w:t>в очном формате и (или) в формате видео-конференц-связи;</w:t>
      </w:r>
    </w:p>
    <w:p w14:paraId="02A17B4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 оценка заявок участников отбора.</w:t>
      </w:r>
    </w:p>
    <w:p w14:paraId="0803899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Для целей настоящего Порядка используются следующие понятия:</w:t>
      </w:r>
    </w:p>
    <w:p w14:paraId="0AC3540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конкурс – проведение отбора исходя из наилучших условий достижения результата предоставления субсидии;</w:t>
      </w:r>
    </w:p>
    <w:p w14:paraId="027B9B6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конкурсная комиссия (далее – комиссия) – коллегиальный орган, сформированный АНО «КЦПП» для рассмотрения и оценки заявок участников отбора;</w:t>
      </w:r>
    </w:p>
    <w:p w14:paraId="5B0492B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участники отбора – юридические лица (за исключением некоммерческих организаций, являющихся государственными (муниципальными) учреждениями), главы крестьянских (фермерских) хозяйств и индивидуальные предприниматели, состоящие на налоговом учете на территории Камчатского края и осуществляющие деятельность на территории Камчатского края, направившие в Министерство в системе «Электронный бюджет» заявки на участие в отборе, в сроки, установленные в объявлении </w:t>
      </w:r>
      <w:r>
        <w:rPr>
          <w:rFonts w:ascii="Times New Roman" w:hAnsi="Times New Roman"/>
          <w:sz w:val="28"/>
          <w:szCs w:val="28"/>
        </w:rPr>
        <w:br/>
        <w:t>о проведении отбора;</w:t>
      </w:r>
    </w:p>
    <w:p w14:paraId="597D251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заявка участника отбора (далее – заявка) – заявка, сформированная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системе «Электронный бюджет» электронных копий документов (документов на бумажном носителе, преобразованных </w:t>
      </w:r>
      <w:r>
        <w:rPr>
          <w:rFonts w:ascii="Times New Roman" w:hAnsi="Times New Roman"/>
          <w:sz w:val="28"/>
          <w:szCs w:val="28"/>
        </w:rPr>
        <w:br/>
        <w:t xml:space="preserve">в электронную форму путем сканирования) и материалов, предусмотренных объявлением о проведении отбора, в соответствии с приложениями 1 и 2 </w:t>
      </w:r>
      <w:r>
        <w:rPr>
          <w:rFonts w:ascii="Times New Roman" w:hAnsi="Times New Roman"/>
          <w:sz w:val="28"/>
          <w:szCs w:val="28"/>
        </w:rPr>
        <w:br/>
        <w:t>к настоящему Порядку;</w:t>
      </w:r>
    </w:p>
    <w:p w14:paraId="3104511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5) бизнес-план – документ, представляемый в составе заявки, в котором подробно изложена информация о реализации участником отбора проекта </w:t>
      </w:r>
      <w:r>
        <w:rPr>
          <w:rFonts w:ascii="Times New Roman" w:hAnsi="Times New Roman"/>
          <w:sz w:val="28"/>
          <w:szCs w:val="28"/>
        </w:rPr>
        <w:br/>
        <w:t>в целях создания и (или) развития бизнеса субъектом малого и среднего предпринимательства, созданным физическим лицом в возрасте до 35 лет включительно, форма которого утверждается Министерством;</w:t>
      </w:r>
    </w:p>
    <w:p w14:paraId="0DA7137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6) проект – комплекс взаимосвязанных мероприятий, направленный </w:t>
      </w:r>
      <w:r>
        <w:rPr>
          <w:rFonts w:ascii="Times New Roman" w:hAnsi="Times New Roman"/>
          <w:sz w:val="28"/>
          <w:szCs w:val="28"/>
        </w:rPr>
        <w:br/>
        <w:t>на достижение участником отбора цели создания и (или) развития бизнеса субъектом малого и среднего предпринимательства, созданным физическим лицом в возрасте до 35 лет включительно, в соответствии с бизнес-планом;</w:t>
      </w:r>
    </w:p>
    <w:p w14:paraId="5DA222E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7) победитель отбора – участник отбора, прошедший отбор </w:t>
      </w:r>
      <w:r>
        <w:rPr>
          <w:rFonts w:ascii="Times New Roman" w:hAnsi="Times New Roman"/>
          <w:sz w:val="28"/>
          <w:szCs w:val="28"/>
        </w:rPr>
        <w:br/>
        <w:t>в соответствии с разделом 3 настоящего Порядка, и признанный победителем отбора;</w:t>
      </w:r>
    </w:p>
    <w:p w14:paraId="3021E8F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8) соглашение о предоставлении субсидии (далее – Соглашение) – соглашение, заключенное между Министерством и получателем субсидии </w:t>
      </w:r>
      <w:r>
        <w:rPr>
          <w:rFonts w:ascii="Times New Roman" w:hAnsi="Times New Roman"/>
          <w:sz w:val="28"/>
          <w:szCs w:val="28"/>
        </w:rPr>
        <w:br/>
        <w:t>в целях предоставления субсидии;</w:t>
      </w:r>
    </w:p>
    <w:p w14:paraId="1FF3E90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9) получатель субсидии – участник отбора, прошедший отбор, признанный победителем, в отношении которого принято решение </w:t>
      </w:r>
      <w:r>
        <w:rPr>
          <w:rFonts w:ascii="Times New Roman" w:hAnsi="Times New Roman"/>
          <w:sz w:val="28"/>
          <w:szCs w:val="28"/>
        </w:rPr>
        <w:br/>
        <w:t>о заключении Соглашения.</w:t>
      </w:r>
    </w:p>
    <w:p w14:paraId="6B40B24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 Взаимодействие Министерства с АНО «КЦПП» и конкурсной комиссией при проведении отбора осуществляется через систему «Электронный бюджет» и (или) информационную систему «Единая система электронного документооборота».</w:t>
      </w:r>
    </w:p>
    <w:p w14:paraId="2C05034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 Субсидия предоставляется Министерством в пределах лимитов бюджетных обязательств, доведенных в соответствии с бюджетным законодательством в установленном порядке до Министерства на предоставление субсидии.</w:t>
      </w:r>
    </w:p>
    <w:p w14:paraId="575A689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Субсидия предоставляется в период действия регионального проекта, указанного в части 1 настоящего Порядка.</w:t>
      </w:r>
    </w:p>
    <w:p w14:paraId="426C625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Субсидия носит целевой характер и не может быть израсходована на цели, не предусмотренные настоящим Порядком.</w:t>
      </w:r>
    </w:p>
    <w:p w14:paraId="5305A7D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 Способ предоставления субсидии – финансовое обеспечение затрат.</w:t>
      </w:r>
    </w:p>
    <w:p w14:paraId="1B0546E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8. Информация о субсидии размещается на </w:t>
      </w:r>
      <w:hyperlink r:id="rId19"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бюджетной системы Российской Федерации в информационно-телекоммуникационной сети «Интернет» (далее – единый портал) в разделе «Бюджет» в порядке, установленном Министерством финансов Российской Федерации, в течение</w:t>
      </w:r>
      <w:r>
        <w:rPr>
          <w:rFonts w:ascii="Times New Roman" w:hAnsi="Times New Roman"/>
          <w:sz w:val="28"/>
          <w:szCs w:val="28"/>
        </w:rPr>
        <w:br/>
        <w:t>10 рабочих дней со дня, следующего за днем доведения бюджетных ассигнований на предоставление субсидии до Министерства.</w:t>
      </w:r>
    </w:p>
    <w:p w14:paraId="347D537F" w14:textId="77777777" w:rsidR="001D288E" w:rsidRDefault="001D288E">
      <w:pPr>
        <w:spacing w:after="0" w:line="240" w:lineRule="auto"/>
        <w:ind w:firstLine="709"/>
        <w:jc w:val="both"/>
        <w:rPr>
          <w:rFonts w:ascii="Times New Roman" w:hAnsi="Times New Roman"/>
          <w:sz w:val="28"/>
          <w:szCs w:val="28"/>
        </w:rPr>
      </w:pPr>
    </w:p>
    <w:p w14:paraId="46F91198" w14:textId="77777777" w:rsidR="001D288E" w:rsidRDefault="005A7CCE">
      <w:pPr>
        <w:keepNext/>
        <w:spacing w:after="0" w:line="240" w:lineRule="auto"/>
        <w:jc w:val="center"/>
        <w:outlineLvl w:val="0"/>
        <w:rPr>
          <w:rFonts w:ascii="Times New Roman" w:hAnsi="Times New Roman"/>
          <w:sz w:val="28"/>
          <w:szCs w:val="28"/>
        </w:rPr>
      </w:pPr>
      <w:r>
        <w:rPr>
          <w:rFonts w:ascii="Times New Roman" w:hAnsi="Times New Roman"/>
          <w:sz w:val="28"/>
          <w:szCs w:val="28"/>
        </w:rPr>
        <w:t>2. Иные положения</w:t>
      </w:r>
    </w:p>
    <w:p w14:paraId="5C24C19E" w14:textId="77777777" w:rsidR="001D288E" w:rsidRDefault="001D288E">
      <w:pPr>
        <w:spacing w:after="0" w:line="240" w:lineRule="auto"/>
        <w:ind w:firstLine="709"/>
        <w:jc w:val="both"/>
        <w:rPr>
          <w:rFonts w:ascii="Times New Roman" w:hAnsi="Times New Roman"/>
          <w:sz w:val="28"/>
          <w:szCs w:val="28"/>
        </w:rPr>
      </w:pPr>
    </w:p>
    <w:p w14:paraId="0924BC9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 Направлениями расходов, источником финансового обеспечения которых является субсидия, являются:</w:t>
      </w:r>
    </w:p>
    <w:p w14:paraId="6163BFC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аренда объекта недвижимого имущества, части объекта недвижимого имущества (земельный участок, здание, помещение, строение, сооружение), являющегося нежилым и предназначенным для ведения предпринимательской деятельности согласно бизнес-плану;</w:t>
      </w:r>
    </w:p>
    <w:p w14:paraId="4AC1F83C" w14:textId="77777777" w:rsidR="001D288E" w:rsidRDefault="005A7CCE">
      <w:pPr>
        <w:pStyle w:val="af1"/>
        <w:spacing w:after="0" w:line="240" w:lineRule="auto"/>
        <w:ind w:firstLine="737"/>
        <w:jc w:val="both"/>
        <w:rPr>
          <w:rFonts w:ascii="Times New Roman" w:hAnsi="Times New Roman"/>
          <w:sz w:val="28"/>
          <w:szCs w:val="28"/>
        </w:rPr>
      </w:pPr>
      <w:r>
        <w:rPr>
          <w:rFonts w:ascii="Times New Roman" w:hAnsi="Times New Roman"/>
          <w:sz w:val="28"/>
          <w:szCs w:val="28"/>
        </w:rPr>
        <w:t xml:space="preserve">2) приобретение, изготовление оборудования, устройств, механизмов </w:t>
      </w:r>
      <w:r>
        <w:rPr>
          <w:rFonts w:ascii="Times New Roman" w:hAnsi="Times New Roman"/>
          <w:sz w:val="28"/>
          <w:szCs w:val="28"/>
        </w:rPr>
        <w:br/>
      </w:r>
      <w:r>
        <w:rPr>
          <w:rFonts w:ascii="Times New Roman" w:hAnsi="Times New Roman"/>
          <w:sz w:val="28"/>
          <w:szCs w:val="28"/>
        </w:rPr>
        <w:t xml:space="preserve">(за исключением двигателей на все виды транспортных средств, включая водный </w:t>
      </w:r>
      <w:r>
        <w:rPr>
          <w:rFonts w:ascii="Times New Roman" w:hAnsi="Times New Roman"/>
          <w:sz w:val="28"/>
          <w:szCs w:val="28"/>
        </w:rPr>
        <w:lastRenderedPageBreak/>
        <w:t>транспорт), комплектующих, запчастей (за исключением запчастей на все виды транспортных средств, включая водный транспорт), материалов, инструментов, оргтехники, мебели, сантехники, инвентаря, сырья, снаряжения, спецодежды, сельскохозяйственной спецтехники (за исключением грузовых</w:t>
      </w:r>
      <w:r>
        <w:rPr>
          <w:rFonts w:ascii="Times New Roman" w:hAnsi="Times New Roman"/>
          <w:spacing w:val="282"/>
          <w:sz w:val="28"/>
          <w:szCs w:val="28"/>
        </w:rPr>
        <w:t xml:space="preserve"> </w:t>
      </w:r>
      <w:r>
        <w:rPr>
          <w:rFonts w:ascii="Times New Roman" w:hAnsi="Times New Roman"/>
          <w:sz w:val="28"/>
          <w:szCs w:val="28"/>
        </w:rPr>
        <w:t>транспортных средств),</w:t>
      </w:r>
      <w:r>
        <w:rPr>
          <w:rFonts w:ascii="Times New Roman" w:hAnsi="Times New Roman"/>
          <w:spacing w:val="-30"/>
          <w:sz w:val="28"/>
          <w:szCs w:val="28"/>
        </w:rPr>
        <w:t xml:space="preserve"> </w:t>
      </w:r>
      <w:r>
        <w:rPr>
          <w:rFonts w:ascii="Times New Roman" w:hAnsi="Times New Roman"/>
          <w:sz w:val="28"/>
          <w:szCs w:val="28"/>
        </w:rPr>
        <w:t>приобретение</w:t>
      </w:r>
      <w:r>
        <w:rPr>
          <w:rFonts w:ascii="Times New Roman" w:hAnsi="Times New Roman"/>
          <w:spacing w:val="-30"/>
          <w:sz w:val="28"/>
          <w:szCs w:val="28"/>
        </w:rPr>
        <w:t xml:space="preserve"> </w:t>
      </w:r>
      <w:r>
        <w:rPr>
          <w:rFonts w:ascii="Times New Roman" w:hAnsi="Times New Roman"/>
          <w:sz w:val="28"/>
          <w:szCs w:val="28"/>
        </w:rPr>
        <w:t>сельскохозяйственных</w:t>
      </w:r>
      <w:r>
        <w:rPr>
          <w:rFonts w:ascii="Times New Roman" w:hAnsi="Times New Roman"/>
          <w:spacing w:val="-30"/>
          <w:sz w:val="28"/>
          <w:szCs w:val="28"/>
        </w:rPr>
        <w:t xml:space="preserve"> </w:t>
      </w:r>
      <w:r>
        <w:rPr>
          <w:rFonts w:ascii="Times New Roman" w:hAnsi="Times New Roman"/>
          <w:sz w:val="28"/>
          <w:szCs w:val="28"/>
        </w:rPr>
        <w:t>животных,</w:t>
      </w:r>
      <w:r>
        <w:rPr>
          <w:rFonts w:ascii="Times New Roman" w:hAnsi="Times New Roman"/>
          <w:spacing w:val="-30"/>
          <w:sz w:val="28"/>
          <w:szCs w:val="28"/>
        </w:rPr>
        <w:t xml:space="preserve"> </w:t>
      </w:r>
      <w:r>
        <w:rPr>
          <w:rFonts w:ascii="Times New Roman" w:hAnsi="Times New Roman"/>
          <w:sz w:val="28"/>
          <w:szCs w:val="28"/>
        </w:rPr>
        <w:t xml:space="preserve">ремонт, модернизация оборудования, устройств, механизмов (за исключением двигателей на </w:t>
      </w:r>
      <w:r>
        <w:rPr>
          <w:rFonts w:ascii="Times New Roman" w:hAnsi="Times New Roman"/>
          <w:sz w:val="28"/>
          <w:szCs w:val="28"/>
        </w:rPr>
        <w:t>все виды транспортных средств, включая водный транспорт), предназначенных для ведения предпринимательской деятельности согласно бизнес-плану;</w:t>
      </w:r>
    </w:p>
    <w:p w14:paraId="0E5CEAB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разработка программного обеспечения, приобретение программного обеспечения, исключительных и неисключительных прав на программное обеспечение, расходы по адаптации, настройке, внедрению и модификации программного обеспечения, расходы по сопровождению программного обеспечения, предназначенных для ведения предпринимательской деятельности согласно бизнес-плану;</w:t>
      </w:r>
    </w:p>
    <w:p w14:paraId="1DA45A6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выплата по передаче прав на франшизу (паушальный платеж);</w:t>
      </w:r>
    </w:p>
    <w:p w14:paraId="452DBE1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 пуско-наладочные работы, монтаж, установка, настройка, подключение, сборка оборудования, устройств, механизмов, комплектующих, запчастей (за исключением комплектующих и запчастей на все виды транспортных средств, включая водный транспорт), оргтехники, сантехники, предназначенных для ведения предпринимательской деятельности согласно бизнес-плану;</w:t>
      </w:r>
    </w:p>
    <w:p w14:paraId="06E1946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6) рекламные услуги, разработка, изготовление (включая дизайн) </w:t>
      </w:r>
      <w:r>
        <w:rPr>
          <w:rFonts w:ascii="Times New Roman" w:hAnsi="Times New Roman"/>
          <w:sz w:val="28"/>
          <w:szCs w:val="28"/>
        </w:rPr>
        <w:br/>
        <w:t>аудио-, видеороликов и информационных материалов, рекламных материалов, наружной рекламы, рекламы на транспорте, полиграфической продукции, буклетов, вывесок, баннеров, услуги по размещению, монтажу наружной рекламы, рекламы на транспорте, вывесок, баннеров, услуги по размещению аудио-, видеороликов и информационных материалов в том числе в средствах массовой информации, в целях производства (реализации) товаров, выполнения работ, оказания услуг согласно бизнес-плану;</w:t>
      </w:r>
    </w:p>
    <w:p w14:paraId="1707016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 оплата транспортных услуг (перевозка железнодорожным и (или) морским и (или) автомобильным транспортом), экспедиторского вознаграждения, услуг страхования груза, услуг по погрузке и (или) разгрузке и иных услуг по доставке имущества, предназначенного для ведения предпринимательской деятельности согласно бизнес-плану, к месту ведения деятельности на территории Камчатского края;</w:t>
      </w:r>
    </w:p>
    <w:p w14:paraId="02CE431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 строительство объектов, включая приобретение строительных материалов, предназначенных для ведения предпринимательской деятельности, за исключением объектов капитального строительства;</w:t>
      </w:r>
    </w:p>
    <w:p w14:paraId="3DF054F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 создание, запуск сайта получателя субсидии, связанного с реализацией проекта согласно бизнес-плану.</w:t>
      </w:r>
    </w:p>
    <w:p w14:paraId="47F88DD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Расходы, источником финансового обеспечения которых является субсидия, должны быть связаны с созданием и (или) развитием бизнеса субъектом </w:t>
      </w:r>
      <w:r>
        <w:rPr>
          <w:rFonts w:ascii="Times New Roman" w:hAnsi="Times New Roman"/>
          <w:sz w:val="28"/>
          <w:szCs w:val="28"/>
        </w:rPr>
        <w:lastRenderedPageBreak/>
        <w:t>малого и среднего предпринимательства, созданным физическим лицом в возрасте до 35 лет включительно, и направлены на реализацию проекта согласно бизнес-плану.</w:t>
      </w:r>
    </w:p>
    <w:p w14:paraId="2566DA49" w14:textId="77777777" w:rsidR="001D288E" w:rsidRDefault="005A7CCE">
      <w:pPr>
        <w:spacing w:after="0" w:line="240" w:lineRule="auto"/>
        <w:ind w:firstLine="709"/>
        <w:jc w:val="both"/>
        <w:rPr>
          <w:sz w:val="28"/>
          <w:szCs w:val="28"/>
        </w:rPr>
      </w:pPr>
      <w:r>
        <w:rPr>
          <w:rFonts w:ascii="Times New Roman" w:hAnsi="Times New Roman"/>
          <w:sz w:val="28"/>
          <w:szCs w:val="28"/>
        </w:rPr>
        <w:t>При расходовании средств субсидии не учитываются расходы по сделкам с физическими лицами, не зарегистрированными в качестве индивидуальных предпринимателей, глав крестьянских (фермерских) хозяйств, за исключением сделок с физическими лицами, применяющими специальный налоговый режим «Налог на профессиональный доход» и сделок с физическими лицами по приобретению сельскохозяйственных животных, сельскохозяйственной спецтехники.</w:t>
      </w:r>
    </w:p>
    <w:p w14:paraId="75D0E02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При расходовании средств субсидии на оплату услуг и работ период </w:t>
      </w:r>
      <w:r>
        <w:rPr>
          <w:rFonts w:ascii="Times New Roman" w:hAnsi="Times New Roman"/>
          <w:sz w:val="28"/>
          <w:szCs w:val="28"/>
        </w:rPr>
        <w:br/>
        <w:t>их оказания не должен превышать 6 месяцев.</w:t>
      </w:r>
    </w:p>
    <w:p w14:paraId="693557B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Расходование средств субсидии на оплату услуг и работ, указанных </w:t>
      </w:r>
      <w:r>
        <w:rPr>
          <w:rFonts w:ascii="Times New Roman" w:hAnsi="Times New Roman"/>
          <w:sz w:val="28"/>
          <w:szCs w:val="28"/>
        </w:rPr>
        <w:br/>
        <w:t>в пунктах 5 и 7 части 9 настоящего Порядка, возможно только в отношении имущества, приобретенного за счет средств субсидии.</w:t>
      </w:r>
    </w:p>
    <w:p w14:paraId="3E73165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Приобретаемое за счет средств субсидии имущество не должно быть предназначено для последующей реализации (перепродажи).</w:t>
      </w:r>
    </w:p>
    <w:p w14:paraId="602DFCE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 Размер субсидии не может превышать 1 млн рублей на одного получателя субсидии и указывается в заявке, бизнес-плане и определяется путем суммирования направлений расходов, указанных в бизнес-плане.</w:t>
      </w:r>
    </w:p>
    <w:p w14:paraId="5F4BDAD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Субсидия предоставляется при условии софинансирования участником отбора проекта, определенного бизнес-планом, в размере не менее</w:t>
      </w:r>
      <w:r>
        <w:rPr>
          <w:rFonts w:ascii="Times New Roman" w:hAnsi="Times New Roman"/>
          <w:sz w:val="28"/>
          <w:szCs w:val="28"/>
        </w:rPr>
        <w:br/>
        <w:t>15 процентов от запрашиваемой суммы субсидии.</w:t>
      </w:r>
    </w:p>
    <w:p w14:paraId="7C1781C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12. В качестве софинансирования учитываются расходы, указанные </w:t>
      </w:r>
      <w:r>
        <w:rPr>
          <w:rFonts w:ascii="Times New Roman" w:hAnsi="Times New Roman"/>
          <w:sz w:val="28"/>
          <w:szCs w:val="28"/>
        </w:rPr>
        <w:br/>
        <w:t>в части 9 настоящего Порядка, произведенные участником отбора в российских рублях за счет собственных средств после даты государственной регистрации участника отбора в качестве юридического лица, главы крестьянского (фермерского) хозяйства или индивидуального предпринимателя, но не ранее</w:t>
      </w:r>
      <w:r>
        <w:rPr>
          <w:rFonts w:ascii="Times New Roman" w:hAnsi="Times New Roman"/>
          <w:sz w:val="28"/>
          <w:szCs w:val="28"/>
        </w:rPr>
        <w:br/>
        <w:t xml:space="preserve">1 июля года, предшествующего году, в котором подается заявка, </w:t>
      </w:r>
      <w:r>
        <w:rPr>
          <w:rFonts w:ascii="Times New Roman" w:hAnsi="Times New Roman"/>
          <w:sz w:val="28"/>
          <w:szCs w:val="28"/>
        </w:rPr>
        <w:br/>
        <w:t>и направленные на реализацию проекта согласно бизнес-плану.</w:t>
      </w:r>
    </w:p>
    <w:p w14:paraId="2CD9E1E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качестве софинансирования не учитываются расходы по сделкам </w:t>
      </w:r>
      <w:r>
        <w:rPr>
          <w:rFonts w:ascii="Times New Roman" w:hAnsi="Times New Roman"/>
          <w:sz w:val="28"/>
          <w:szCs w:val="28"/>
        </w:rPr>
        <w:br/>
        <w:t xml:space="preserve">с физическими лицами, не зарегистрированными в качестве индивидуальных предпринимателей, глав крестьянских (фермерских) хозяйств, за исключением сделок с физическими лицами, применяющими специальный налоговый режим «Налог на профессиональный доход» и сделок с физическими лицами </w:t>
      </w:r>
      <w:r>
        <w:rPr>
          <w:rFonts w:ascii="Times New Roman" w:hAnsi="Times New Roman"/>
          <w:sz w:val="28"/>
          <w:szCs w:val="28"/>
        </w:rPr>
        <w:br/>
        <w:t>по приобретению сельскохозяйственных животных, сельскохозяйственной спецтехники.</w:t>
      </w:r>
    </w:p>
    <w:p w14:paraId="3DBBCFC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Имущество, приобретенное за счет собственных средств в соответствии с абзацем вторым части 11 настоящего Порядка, не должно быть предназначено для последующей реализации (перепродажи).</w:t>
      </w:r>
    </w:p>
    <w:p w14:paraId="691DF67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13. Субсидия может предоставляться повторно по истечении 2 лет с даты окончания срока действия Соглашения в случае достижения результата, установленного частью 14 настоящего Порядка, и отсутствия нарушения порядка и условий предоставления субсидии.</w:t>
      </w:r>
    </w:p>
    <w:p w14:paraId="3D859E9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14. Результатом предоставления субсидии является количество произведенных (реализованных) товаров, выполненных работ и оказанных услуг в рамках реализации проекта, направленного на создание и (или) развитие бизнеса субъектом малого и среднего предпринимательства, созданным физическим лицом в возрасте до 35 лет включительно, согласно бизнес-плану в течение года со дня заключения Соглашения.</w:t>
      </w:r>
    </w:p>
    <w:p w14:paraId="4A21820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15. Значение и дата достижения результата предоставления субсидии указываются в Соглашении.</w:t>
      </w:r>
    </w:p>
    <w:p w14:paraId="028761A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16. Условиями предоставления субсидии является соответствие участников отбора (получателей субсидии) на даты рассмотрения заявки и заключения Соглашения следующим требованиям:</w:t>
      </w:r>
    </w:p>
    <w:p w14:paraId="1EBAF6B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отсутствие принятого ранее в отношении участника отбора (получателя субсидии) решения об оказании аналогичной поддержки (поддержки, условия оказания которой совпадают, включая форму, вид поддержки и цели ее оказания) и сроки оказания которой не истекли;</w:t>
      </w:r>
    </w:p>
    <w:p w14:paraId="0597FEF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с даты признания участника отбора (получателя субсидии) совершившим нарушение порядка и условий оказания финансовой поддержки прошло не менее 1 года, за исключением случая более раннего устранения участником отбора (получателем субсидии)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 в случае, если нарушение порядка и условий оказания финансовой поддержки связано </w:t>
      </w:r>
      <w:r>
        <w:rPr>
          <w:rFonts w:ascii="Times New Roman" w:hAnsi="Times New Roman"/>
          <w:sz w:val="28"/>
          <w:szCs w:val="28"/>
        </w:rPr>
        <w:br/>
        <w:t>с нецелевым использованием средств финансовой поддержки или представлением недостоверных сведений и документов, с даты признания участника отбора (получателя субсидии) совершившим такое нарушение прошло не менее 3 лет. Положения, предусмотренные настоящим пунктом, распространяются на виды финансовой поддержки, в отношении которых органом или организацией, оказавшими финансовую поддержку, выявлены нарушения участником отбора (получателем субсидии) порядка и условий оказания финансовой поддержки;</w:t>
      </w:r>
    </w:p>
    <w:p w14:paraId="331DE9F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0" w:tooltip="https://internet.garant.ru/document/redirect/10900200/0" w:history="1">
        <w:r>
          <w:rPr>
            <w:rFonts w:ascii="Times New Roman" w:hAnsi="Times New Roman"/>
            <w:sz w:val="28"/>
            <w:szCs w:val="28"/>
          </w:rPr>
          <w:t>перечень</w:t>
        </w:r>
      </w:hyperlink>
      <w:r>
        <w:rPr>
          <w:rFonts w:ascii="Times New Roman" w:hAnsi="Times New Roman"/>
          <w:sz w:val="28"/>
          <w:szCs w:val="28"/>
        </w:rPr>
        <w:t xml:space="preserve"> государств и территорий, используемых для промежуточного (офшорного) владения активами </w:t>
      </w:r>
      <w:r>
        <w:rPr>
          <w:rFonts w:ascii="Times New Roman" w:hAnsi="Times New Roman"/>
          <w:sz w:val="28"/>
          <w:szCs w:val="28"/>
        </w:rPr>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Pr>
          <w:rFonts w:ascii="Times New Roman" w:hAnsi="Times New Roman"/>
          <w:sz w:val="28"/>
          <w:szCs w:val="28"/>
        </w:rPr>
        <w:br/>
      </w:r>
      <w:r>
        <w:rPr>
          <w:rFonts w:ascii="Times New Roman" w:hAnsi="Times New Roman"/>
          <w:sz w:val="28"/>
          <w:szCs w:val="28"/>
        </w:rPr>
        <w:lastRenderedPageBreak/>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w:t>
      </w:r>
      <w:r>
        <w:rPr>
          <w:rFonts w:ascii="Times New Roman" w:hAnsi="Times New Roman"/>
          <w:sz w:val="28"/>
          <w:szCs w:val="28"/>
        </w:rPr>
        <w:t>)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DA6134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участник отбора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73D92F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5) участник отбора (получатель субсидии) не находится в составляемых в рамках реализации полномочий, предусмотренных </w:t>
      </w:r>
      <w:hyperlink r:id="rId21" w:tooltip="https://internet.garant.ru/document/redirect/2540400/7000" w:history="1">
        <w:r>
          <w:rPr>
            <w:rFonts w:ascii="Times New Roman" w:hAnsi="Times New Roman"/>
            <w:sz w:val="28"/>
            <w:szCs w:val="28"/>
          </w:rPr>
          <w:t>главой VII</w:t>
        </w:r>
      </w:hyperlink>
      <w:r>
        <w:rPr>
          <w:rFonts w:ascii="Times New Roman" w:hAnsi="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03C966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 участник отбора (получатель субсидии) не получает средства из краевого бюджета на основании иных нормативных правовых актов Камчатского края на цели, установленные настоящим Порядком;</w:t>
      </w:r>
    </w:p>
    <w:p w14:paraId="0F61CFF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7) участник отбора (получатель субсидии) не является иностранным агентом в соответствии с </w:t>
      </w:r>
      <w:hyperlink r:id="rId22" w:tooltip="https://internet.garant.ru/document/redirect/404991865/0" w:history="1">
        <w:r>
          <w:rPr>
            <w:rFonts w:ascii="Times New Roman" w:hAnsi="Times New Roman"/>
            <w:sz w:val="28"/>
            <w:szCs w:val="28"/>
          </w:rPr>
          <w:t>Федеральным законом</w:t>
        </w:r>
      </w:hyperlink>
      <w:r>
        <w:rPr>
          <w:rFonts w:ascii="Times New Roman" w:hAnsi="Times New Roman"/>
          <w:sz w:val="28"/>
          <w:szCs w:val="28"/>
        </w:rPr>
        <w:t xml:space="preserve"> от 14.07.2022 № 255-ФЗ</w:t>
      </w:r>
      <w:r>
        <w:rPr>
          <w:rFonts w:ascii="Times New Roman" w:hAnsi="Times New Roman"/>
          <w:sz w:val="28"/>
          <w:szCs w:val="28"/>
        </w:rPr>
        <w:br/>
        <w:t>«О контроле за деятельностью лиц, находящихся под иностранным влиянием»;</w:t>
      </w:r>
    </w:p>
    <w:p w14:paraId="36752B6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 у участника отбора (получателя субсидии) отсутствуют просроченная задолженность по возврату в краевой бюджет иных субсидий, бюджетных инвестиций, а также иная просроченная (неурегулированная) задолженность по денежным обязательствам перед Камчатским краем;</w:t>
      </w:r>
    </w:p>
    <w:p w14:paraId="480FBA8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9) у участника отбора (получателя субсидии) на едином налоговом счете отсутствует или не превышает размер, определенный </w:t>
      </w:r>
      <w:hyperlink r:id="rId23" w:tooltip="https://internet.garant.ru/document/redirect/10900200/473" w:history="1">
        <w:r>
          <w:rPr>
            <w:rFonts w:ascii="Times New Roman" w:hAnsi="Times New Roman"/>
            <w:sz w:val="28"/>
            <w:szCs w:val="28"/>
          </w:rPr>
          <w:t>пунктом 3 статьи 47</w:t>
        </w:r>
      </w:hyperlink>
      <w:r>
        <w:rPr>
          <w:rFonts w:ascii="Times New Roman" w:hAnsi="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1E72D2C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 участник отбора (п</w:t>
      </w:r>
      <w:r>
        <w:rPr>
          <w:rFonts w:ascii="Times New Roman" w:hAnsi="Times New Roman"/>
          <w:sz w:val="28"/>
          <w:szCs w:val="28"/>
        </w:rPr>
        <w:t xml:space="preserve">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w:t>
      </w:r>
      <w:r>
        <w:rPr>
          <w:rFonts w:ascii="Times New Roman" w:hAnsi="Times New Roman"/>
          <w:sz w:val="28"/>
          <w:szCs w:val="28"/>
        </w:rPr>
        <w:br/>
        <w:t xml:space="preserve">в отношении его не введена процедура банкротства, деятельность участником отбора (получателем субсидии) не приостановлена в порядке, предусмотренном </w:t>
      </w:r>
      <w:hyperlink r:id="rId24" w:tooltip="https://internet.garant.ru/document/redirect/185181/0" w:history="1">
        <w:r>
          <w:rPr>
            <w:rFonts w:ascii="Times New Roman" w:hAnsi="Times New Roman"/>
            <w:sz w:val="28"/>
            <w:szCs w:val="28"/>
          </w:rPr>
          <w:t>законодательством</w:t>
        </w:r>
      </w:hyperlink>
      <w:r>
        <w:rPr>
          <w:rFonts w:ascii="Times New Roman" w:hAnsi="Times New Roman"/>
          <w:sz w:val="28"/>
          <w:szCs w:val="28"/>
        </w:rPr>
        <w:t xml:space="preserve">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14:paraId="360C4BE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11) в реестре дисквалифицированных лиц отсутствуют сведения </w:t>
      </w:r>
      <w:r>
        <w:rPr>
          <w:rFonts w:ascii="Times New Roman" w:hAnsi="Times New Roman"/>
          <w:sz w:val="28"/>
          <w:szCs w:val="28"/>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об индивидуальном предпринимателе, являющихся участниками отбора (получателями субсидии);</w:t>
      </w:r>
    </w:p>
    <w:p w14:paraId="10C86DD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12) наличие у участника отбора (получателя субсидии) договора коммерческой концессии и свидетельства о государственной регистрации предоставления права использования в предпринимательской деятельности комплекса принадлежащих правообладателю исключительных прав по договору коммерческой концессии (для предоставления субсидии в рамках коммерческой концессии);</w:t>
      </w:r>
    </w:p>
    <w:p w14:paraId="742B1FF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13) наличие подтвержденного права пользования объектом недвижимого имущества, частью объекта недвижимого имущества (земельный участок, здание, помещение, строение, сооружение), являющимся нежилым, с видом разрешенного использования или целевым назначением, допускающим реализацию проекта согласно бизнес-плану. В случае, если для реализации проекта используются несколько объектов недвижимого имущества, частей объекта (</w:t>
      </w:r>
      <w:proofErr w:type="spellStart"/>
      <w:r>
        <w:rPr>
          <w:rFonts w:ascii="Times New Roman" w:hAnsi="Times New Roman"/>
          <w:sz w:val="28"/>
          <w:szCs w:val="28"/>
        </w:rPr>
        <w:t>ов</w:t>
      </w:r>
      <w:proofErr w:type="spellEnd"/>
      <w:r>
        <w:rPr>
          <w:rFonts w:ascii="Times New Roman" w:hAnsi="Times New Roman"/>
          <w:sz w:val="28"/>
          <w:szCs w:val="28"/>
        </w:rPr>
        <w:t>) недвижимого имущества (земельный участок, здание, помещение, строение, сооружение), то необходимо наличие подтвержденного права пользования всеми такими объектами недвижимого имущества, частями объекта (</w:t>
      </w:r>
      <w:proofErr w:type="spellStart"/>
      <w:r>
        <w:rPr>
          <w:rFonts w:ascii="Times New Roman" w:hAnsi="Times New Roman"/>
          <w:sz w:val="28"/>
          <w:szCs w:val="28"/>
        </w:rPr>
        <w:t>ов</w:t>
      </w:r>
      <w:proofErr w:type="spellEnd"/>
      <w:r>
        <w:rPr>
          <w:rFonts w:ascii="Times New Roman" w:hAnsi="Times New Roman"/>
          <w:sz w:val="28"/>
          <w:szCs w:val="28"/>
        </w:rPr>
        <w:t>) недвижимого имущества;</w:t>
      </w:r>
    </w:p>
    <w:p w14:paraId="3576CD9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14) участник отбора (получатель субсидии) – индивидуальный предприниматель, глава крестьянского (фермерского) хозяйства, руководитель или учредитель (один из учредителей) юридического лица прошел обучение основам предпринимательской деятельности (продолжительность обучения должна составлять не менее 16 часов). Прохождение индивидуальным предпринимателем, руководителем или учредителем (одним из учредителей) юридического лица обучения не требуется для лиц, имеющих диплом о высшем юридическом и (или) экономиче</w:t>
      </w:r>
      <w:r>
        <w:rPr>
          <w:rFonts w:ascii="Times New Roman" w:hAnsi="Times New Roman"/>
          <w:sz w:val="28"/>
          <w:szCs w:val="28"/>
        </w:rPr>
        <w:t>ском образовании либо прошедших профессиональную переподготовку по юридическим и (или) экономическим специальностям (для участников отбора (получателей субсидии) срок со дня государственной регистрации которых, включая день государственной регистрации на день обращения за предоставлением субсидии, не превышает 364 календарных дня);</w:t>
      </w:r>
    </w:p>
    <w:p w14:paraId="29B9881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15) запрашиваемая согласно бизнес-плану участником отбора (получателем субсидии) сумма субсидии не превышает 1 млн рублей;</w:t>
      </w:r>
    </w:p>
    <w:p w14:paraId="4DA6FF0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16) софинансирование получателем субсидии (участником отбора) проекта, определенного бизнес-планом, составляет не менее 15 процентов от запрашиваемой суммы субсидии, с учетом положений части 12 настоящего Порядка.</w:t>
      </w:r>
    </w:p>
    <w:p w14:paraId="1A9352A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17. К категории получателей субсидии относятся субъекты малого и среднего предпринимательства (индивидуальные предприниматели, главы крестьянских (фермерских) хозяйств, юридические лица), соответствующие следующим условиям:</w:t>
      </w:r>
    </w:p>
    <w:p w14:paraId="20D62AE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1) являющиеся субъектами малого и среднего предпринимательства </w:t>
      </w:r>
      <w:r>
        <w:rPr>
          <w:rFonts w:ascii="Times New Roman" w:hAnsi="Times New Roman"/>
          <w:sz w:val="28"/>
          <w:szCs w:val="28"/>
        </w:rPr>
        <w:br/>
        <w:t xml:space="preserve">в соответствии с </w:t>
      </w:r>
      <w:hyperlink r:id="rId25" w:tooltip="https://internet.garant.ru/document/redirect/12154854/0" w:history="1">
        <w:r>
          <w:rPr>
            <w:rFonts w:ascii="Times New Roman" w:hAnsi="Times New Roman"/>
            <w:sz w:val="28"/>
            <w:szCs w:val="28"/>
          </w:rPr>
          <w:t>Федеральным законом</w:t>
        </w:r>
      </w:hyperlink>
      <w:r>
        <w:rPr>
          <w:rFonts w:ascii="Times New Roman" w:hAnsi="Times New Roman"/>
          <w:sz w:val="28"/>
          <w:szCs w:val="28"/>
        </w:rPr>
        <w:t xml:space="preserve"> от 24.07.2007 № 209-ФЗ «О развитии малого и среднего предпринимательства в Российской Федерации», созданными физическими лицами до 35 лет включительно (физическое лицо </w:t>
      </w:r>
      <w:r>
        <w:rPr>
          <w:rFonts w:ascii="Times New Roman" w:hAnsi="Times New Roman"/>
          <w:sz w:val="28"/>
          <w:szCs w:val="28"/>
        </w:rPr>
        <w:br/>
        <w:t xml:space="preserve">в возрасте до 35 лет (включительно) на дату подачи документов для получения субсидии зарегистрировано в качестве индивидуального предпринимателя или юридического лица, доля (суммарная доля) участия в уставном (складочном, акционерном) капитале которых одного или нескольких физических лиц </w:t>
      </w:r>
      <w:r>
        <w:rPr>
          <w:rFonts w:ascii="Times New Roman" w:hAnsi="Times New Roman"/>
          <w:sz w:val="28"/>
          <w:szCs w:val="28"/>
        </w:rPr>
        <w:br/>
        <w:t>в возрасте до 35 лет включительно превышает 50 проце</w:t>
      </w:r>
      <w:r>
        <w:rPr>
          <w:rFonts w:ascii="Times New Roman" w:hAnsi="Times New Roman"/>
          <w:sz w:val="28"/>
          <w:szCs w:val="28"/>
        </w:rPr>
        <w:t>нтов);</w:t>
      </w:r>
    </w:p>
    <w:p w14:paraId="5338CB2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не являющиеся кредитной организацией, страховой организацией </w:t>
      </w:r>
      <w:r>
        <w:rPr>
          <w:rFonts w:ascii="Times New Roman" w:hAnsi="Times New Roman"/>
          <w:sz w:val="28"/>
          <w:szCs w:val="28"/>
        </w:rPr>
        <w:br/>
        <w:t>(за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44D5FB2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не являющиеся участником соглашений о разделе продукции;</w:t>
      </w:r>
    </w:p>
    <w:p w14:paraId="601096D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не осуществляющие предпринимательскую деятельность в сфере игорного бизнеса;</w:t>
      </w:r>
    </w:p>
    <w:p w14:paraId="77771B6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 не являющиеся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2F6431B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6) не осуществляющие производство и (или) реализацию подакцизных товаров, а также добычу и (или) реализацию полезных ископаемых, </w:t>
      </w:r>
      <w:r>
        <w:rPr>
          <w:rFonts w:ascii="Times New Roman" w:hAnsi="Times New Roman"/>
          <w:sz w:val="28"/>
          <w:szCs w:val="28"/>
        </w:rPr>
        <w:br/>
        <w:t>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p>
    <w:p w14:paraId="31D307F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 наличие у участника отбора в выписке из Единого государственного реестра индивидуальных предпринимателей или юридических лиц вида(</w:t>
      </w:r>
      <w:proofErr w:type="spellStart"/>
      <w:r>
        <w:rPr>
          <w:rFonts w:ascii="Times New Roman" w:hAnsi="Times New Roman"/>
          <w:sz w:val="28"/>
          <w:szCs w:val="28"/>
        </w:rPr>
        <w:t>ов</w:t>
      </w:r>
      <w:proofErr w:type="spellEnd"/>
      <w:r>
        <w:rPr>
          <w:rFonts w:ascii="Times New Roman" w:hAnsi="Times New Roman"/>
          <w:sz w:val="28"/>
          <w:szCs w:val="28"/>
        </w:rPr>
        <w:t>) деятельности, соответствующего(их) осуществляемому(</w:t>
      </w:r>
      <w:proofErr w:type="spellStart"/>
      <w:r>
        <w:rPr>
          <w:rFonts w:ascii="Times New Roman" w:hAnsi="Times New Roman"/>
          <w:sz w:val="28"/>
          <w:szCs w:val="28"/>
        </w:rPr>
        <w:t>ым</w:t>
      </w:r>
      <w:proofErr w:type="spellEnd"/>
      <w:r>
        <w:rPr>
          <w:rFonts w:ascii="Times New Roman" w:hAnsi="Times New Roman"/>
          <w:sz w:val="28"/>
          <w:szCs w:val="28"/>
        </w:rPr>
        <w:t>) участником отбора виду(</w:t>
      </w:r>
      <w:proofErr w:type="spellStart"/>
      <w:r>
        <w:rPr>
          <w:rFonts w:ascii="Times New Roman" w:hAnsi="Times New Roman"/>
          <w:sz w:val="28"/>
          <w:szCs w:val="28"/>
        </w:rPr>
        <w:t>ам</w:t>
      </w:r>
      <w:proofErr w:type="spellEnd"/>
      <w:r>
        <w:rPr>
          <w:rFonts w:ascii="Times New Roman" w:hAnsi="Times New Roman"/>
          <w:sz w:val="28"/>
          <w:szCs w:val="28"/>
        </w:rPr>
        <w:t>) предпринимательской деятельности и реализуемому проекту согласно бизнес-плану;</w:t>
      </w:r>
    </w:p>
    <w:p w14:paraId="07E5CFE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 состоящие на налоговом учете на территории Камчатского края, осуществляющие предпринимательскую деятельность на территории Камчатского края;</w:t>
      </w:r>
    </w:p>
    <w:p w14:paraId="1665686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9) проект, реализуемый участником отбора в соответствии с бизнес-планом, в котором расходы, осуществляемые за счет средств субсидии, а также расходы, направленные на софинансирование проекта, должны быть связаны с осуществлением видов экономической деятельности, установленных </w:t>
      </w:r>
      <w:hyperlink r:id="rId26" w:tooltip="https://internet.garant.ru/document/redirect/70650726/0" w:history="1">
        <w:r>
          <w:rPr>
            <w:rFonts w:ascii="Times New Roman" w:hAnsi="Times New Roman"/>
            <w:sz w:val="28"/>
            <w:szCs w:val="28"/>
          </w:rPr>
          <w:t>Общероссийским классификатором</w:t>
        </w:r>
      </w:hyperlink>
      <w:r>
        <w:rPr>
          <w:rFonts w:ascii="Times New Roman" w:hAnsi="Times New Roman"/>
          <w:sz w:val="28"/>
          <w:szCs w:val="28"/>
        </w:rPr>
        <w:t xml:space="preserve"> видов экономической деятельности</w:t>
      </w:r>
      <w:r>
        <w:rPr>
          <w:rFonts w:ascii="Times New Roman" w:hAnsi="Times New Roman"/>
          <w:sz w:val="28"/>
          <w:szCs w:val="28"/>
        </w:rPr>
        <w:br/>
        <w:t>ОК 029-2014 (КДЕС РЕД. 2), в сфере:</w:t>
      </w:r>
    </w:p>
    <w:p w14:paraId="4B61D8B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а) сельского хозяйства, относящегося к классу 01 Растениеводство и животноводство, охота и предоставление соответствующих услуг в этих областях </w:t>
      </w:r>
      <w:r>
        <w:rPr>
          <w:rFonts w:ascii="Times New Roman" w:hAnsi="Times New Roman"/>
          <w:sz w:val="28"/>
          <w:szCs w:val="28"/>
        </w:rPr>
        <w:lastRenderedPageBreak/>
        <w:t>раздела А «Сельское, лесное хозяйство, охота, рыболовство и рыбоводство» Общероссийского классификатора видов экономической деятельности (ОК 029-2014 (КДЕС Ред. 2);</w:t>
      </w:r>
    </w:p>
    <w:p w14:paraId="03C45E1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б) производства товаров (работ, услуг), относящихся к разделу C «Обрабатывающие производства» Общероссийского классификатора видов экономической деятельности (ОК 029-2014 (КДЕС Ред. 2), за исключением производства и (или) реализации подакцизных товаров;</w:t>
      </w:r>
    </w:p>
    <w:p w14:paraId="1F598DB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в) строительства, относящегося к разделу F «Строительство» Общероссийского классификатора видов экономической деятельности</w:t>
      </w:r>
      <w:r>
        <w:rPr>
          <w:rFonts w:ascii="Times New Roman" w:hAnsi="Times New Roman"/>
          <w:sz w:val="28"/>
          <w:szCs w:val="28"/>
        </w:rPr>
        <w:br/>
        <w:t>(ОК 029-2014 (КДЕС Ред. 2);</w:t>
      </w:r>
    </w:p>
    <w:p w14:paraId="499F642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г) торговли, относящейся к кодам 47.71 Торговля розничная одеждой в специализированных магазинах, 47.72 Торговля розничная обувью и изделиями из кожи в специализированных магазинах Раздела G Торговля оптовая и розничная; ремонт автотранспортных средств и мотоциклов Общероссийского классификатора видов экономической деятельности (ОК 029-2014 (КДЕС</w:t>
      </w:r>
      <w:r>
        <w:rPr>
          <w:rFonts w:ascii="Times New Roman" w:hAnsi="Times New Roman"/>
          <w:sz w:val="28"/>
          <w:szCs w:val="28"/>
        </w:rPr>
        <w:br/>
        <w:t>Ред. 2);</w:t>
      </w:r>
    </w:p>
    <w:p w14:paraId="02D1F38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д) гостиничного бизнеса и общественного питания, относящегося к классам 55 Деятельность по предоставлению мест для временного проживания, 56 Деятельность по предоставлению продуктов питания и напитков раздела I «Деятельность гостиниц и предприятий общественного питания» Общероссийского классификатора видов экономической деятельности </w:t>
      </w:r>
      <w:r>
        <w:rPr>
          <w:rFonts w:ascii="Times New Roman" w:hAnsi="Times New Roman"/>
          <w:sz w:val="28"/>
          <w:szCs w:val="28"/>
        </w:rPr>
        <w:br/>
        <w:t>(ОК 029-2014 (КДЕС Ред. 2) (за исключением кода 55.9 – Деятельность по предоставлению прочих мест для временного проживания);</w:t>
      </w:r>
    </w:p>
    <w:p w14:paraId="4B774C5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е) деятельности в области информации и связи, относящейся к разделу J Деятельность в области информации и связи Общероссийского классификатора видов экономической деятельности (ОК 029-2014 (КДЕС Ред. 2) </w:t>
      </w:r>
      <w:r>
        <w:rPr>
          <w:rFonts w:ascii="Times New Roman" w:hAnsi="Times New Roman"/>
          <w:sz w:val="28"/>
          <w:szCs w:val="28"/>
        </w:rPr>
        <w:br/>
        <w:t>(за исключением классов 60 – Деятельность в области телевизионного и радиовещания, 61 Деятельность в сфере телекоммуникаций, 63.9 Деятельность в области информационных услуг прочая);</w:t>
      </w:r>
    </w:p>
    <w:p w14:paraId="3AB8937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ж) профессиональной деятельности, относящейся к кодам 73.11 Деятельность рекламных агентств, 71.11 Деятельность в области архитектуры, 74.10 Деятельность специализированная в области дизайна, классу </w:t>
      </w:r>
      <w:r>
        <w:rPr>
          <w:rFonts w:ascii="Times New Roman" w:hAnsi="Times New Roman"/>
          <w:sz w:val="28"/>
          <w:szCs w:val="28"/>
        </w:rPr>
        <w:br/>
        <w:t xml:space="preserve">75 Деятельность ветеринарная раздела М «Деятельность профессиональная, научная и техническая» Общероссийского классификатора видов экономической деятельности (ОК 029-2014 (КДЕС Ред. 2); </w:t>
      </w:r>
    </w:p>
    <w:p w14:paraId="55FD9E8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з) туризма, относящегося к классу 79 Деятельность туристических агентств и прочих организаций, предоставляющих услуги в сфере туризма раздела N «Деятельность административная и сопутствующие дополнительные услуги» Общероссийского классификатора видов экономической деятельности (ОК 029-2014 (КДЕС Ред. 2); </w:t>
      </w:r>
    </w:p>
    <w:p w14:paraId="7DB8B07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и) образования, относящегося к разделу P «Образование» Общероссийского классификатора видов экономической деятельности </w:t>
      </w:r>
      <w:r>
        <w:rPr>
          <w:rFonts w:ascii="Times New Roman" w:hAnsi="Times New Roman"/>
          <w:sz w:val="28"/>
          <w:szCs w:val="28"/>
        </w:rPr>
        <w:br/>
        <w:t>(ОК 029-2014 (КДЕС Ред. 2);</w:t>
      </w:r>
    </w:p>
    <w:p w14:paraId="31576B6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к) деятельности в области здравоохранения и социальных услуг, относящейся к разделу Q «Деятельность в области здравоохранения и социальных услуг» Общероссийского классификатора видов экономической деятельности (ОК 029-2014 (КДЕС Ред. 2) (за исключением кодов 86.22.1 – Деятельность в области косметологии; 86.90.3 – деятельность массажных салонов; 86.90.5 – Деятельность в области психического здоровья (деятельность не лечащих врачей, а лиц, которым предоставлены юридические права по обслуживанию пациентов: ус</w:t>
      </w:r>
      <w:r>
        <w:rPr>
          <w:rFonts w:ascii="Times New Roman" w:hAnsi="Times New Roman"/>
          <w:sz w:val="28"/>
          <w:szCs w:val="28"/>
        </w:rPr>
        <w:t>луги в области психического здоровья, оказываемые психоаналитиками, психологами и психотерапевтами); 86.90.9 – Деятельность в области медицины прочая, не включенная в другие группировки);</w:t>
      </w:r>
    </w:p>
    <w:p w14:paraId="01C006B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л) спорта, относящегося к классу 93 Деятельность в области спорта, отдыха и развлечений Раздела R Деятельность в области культуры, спорта, организации досуга и развлечений Общероссийского классификатора видов экономической деятельности (ОК 029-2014 (КДЕС Ред. 2) (за исключением кодов 93.19 – Деятельность в области спорта прочая; 93.29.3 – Организация обрядов (свадеб, юбилеев), в т.ч. музыкальное сопровождение; 93.29.9 – Деятельность зрелищно-развлекательная прочая, не включенная в другие группировки);</w:t>
      </w:r>
    </w:p>
    <w:p w14:paraId="3ECD779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м) ремонта, относящегося к классу 95 Ремонт компьютеров, предметов личного потребления и хозяйственно-бытового назначения Раздела S Предоставление прочих видов услуг.</w:t>
      </w:r>
    </w:p>
    <w:p w14:paraId="6B7193A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18. Проверка участников отбора (получателей субсидии) проводится Министерством на соответствие требованиям, указанным в части 16 настоящего Порядка, и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7F3B510D" w14:textId="77777777" w:rsidR="001D288E" w:rsidRDefault="005A7CCE">
      <w:pPr>
        <w:spacing w:after="0" w:line="240" w:lineRule="auto"/>
        <w:ind w:firstLine="709"/>
        <w:jc w:val="both"/>
        <w:rPr>
          <w:sz w:val="28"/>
          <w:szCs w:val="28"/>
        </w:rPr>
      </w:pPr>
      <w:r>
        <w:rPr>
          <w:rFonts w:ascii="Times New Roman" w:hAnsi="Times New Roman"/>
          <w:sz w:val="28"/>
          <w:szCs w:val="28"/>
        </w:rPr>
        <w:t>19.</w:t>
      </w:r>
      <w:r>
        <w:rPr>
          <w:rFonts w:ascii="Times New Roman" w:hAnsi="Times New Roman"/>
          <w:sz w:val="28"/>
          <w:szCs w:val="28"/>
        </w:rPr>
        <w:t xml:space="preserve"> В случае отсутствия у Министерства технической возможности автоматической проверки в системе «Электронный бюджет» Министерство в срок, указанный в части 92 настоящего Порядка, рассматривает полноту и достоверность содержащихся в заявке сведений, осуществляет проверку участника отбора на соответствие требованиям и категории получателя субсидии, установленным частями 16 и 17 настоящего Порядка, посредством получения сведений и информации, размещенной в форме открытых данных на официальных сайтах уполномоченн</w:t>
      </w:r>
      <w:r>
        <w:rPr>
          <w:rFonts w:ascii="Times New Roman" w:hAnsi="Times New Roman"/>
          <w:sz w:val="28"/>
          <w:szCs w:val="28"/>
        </w:rPr>
        <w:t>ых государственных органов в сети «Интернет», направления в уполномоченные государственные органы запросов, а также использования иных форм проверки, не противоречащих законодательству Российской Федерации.</w:t>
      </w:r>
    </w:p>
    <w:p w14:paraId="21A14DA5" w14:textId="77777777" w:rsidR="001D288E" w:rsidRDefault="005A7CCE">
      <w:pPr>
        <w:spacing w:after="0" w:line="240" w:lineRule="auto"/>
        <w:ind w:firstLine="709"/>
        <w:jc w:val="both"/>
        <w:rPr>
          <w:sz w:val="28"/>
          <w:szCs w:val="28"/>
        </w:rPr>
      </w:pPr>
      <w:r>
        <w:rPr>
          <w:rFonts w:ascii="Times New Roman" w:hAnsi="Times New Roman"/>
          <w:sz w:val="28"/>
          <w:szCs w:val="28"/>
        </w:rPr>
        <w:lastRenderedPageBreak/>
        <w:t>Участник отбора вправе самостоятельно представить в Министерство выписку из Единого государственного реестра юридических лиц (индивидуальных предпринимателей).</w:t>
      </w:r>
    </w:p>
    <w:p w14:paraId="442C786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20. Обязательными условиями предоставления субсидии являются:</w:t>
      </w:r>
    </w:p>
    <w:p w14:paraId="7913C98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включаемые в Соглашение:</w:t>
      </w:r>
    </w:p>
    <w:p w14:paraId="07263BA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а) условие о согласовании новых условий Соглашения или условий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14:paraId="60CB046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б) условие о производстве (реализации) товаров, выполнению работ и оказанию услуг согласно бизнес-плану в течение года со дня заключения Соглашения;</w:t>
      </w:r>
    </w:p>
    <w:p w14:paraId="6775C17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принятие получателем субсидии обязательства о представлении отчетов, предусмотренных </w:t>
      </w:r>
      <w:hyperlink r:id="rId27" w:anchor="/document/411608379/entry/102" w:tooltip="https://internet.garant.ru/#/document/411608379/entry/102" w:history="1">
        <w:r>
          <w:rPr>
            <w:rFonts w:ascii="Times New Roman" w:hAnsi="Times New Roman"/>
            <w:sz w:val="28"/>
            <w:szCs w:val="28"/>
          </w:rPr>
          <w:t>частью 3</w:t>
        </w:r>
      </w:hyperlink>
      <w:r>
        <w:rPr>
          <w:rFonts w:ascii="Times New Roman" w:hAnsi="Times New Roman"/>
          <w:sz w:val="28"/>
          <w:szCs w:val="28"/>
        </w:rPr>
        <w:t>1 настоящего Порядка;</w:t>
      </w:r>
    </w:p>
    <w:p w14:paraId="2B8C7D8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включаемые в Соглашение и договоры (соглашения), заключенные в целях исполнения обязательств по Соглашению:</w:t>
      </w:r>
    </w:p>
    <w:p w14:paraId="47B76DF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а) согласие соответственно получателя субсидии, лиц, получающих средства на основании договоров (соглашений),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Министерством в отношении их проверки соблюдения порядка и ус</w:t>
      </w:r>
      <w:r>
        <w:rPr>
          <w:rFonts w:ascii="Times New Roman" w:hAnsi="Times New Roman"/>
          <w:sz w:val="28"/>
          <w:szCs w:val="28"/>
        </w:rPr>
        <w:t>ловий предоставления субсидии, в том числе в части достижения результата предоставления субсидии, а также проверки органами государственного финансового контроля в соответствии со</w:t>
      </w:r>
      <w:r>
        <w:rPr>
          <w:rFonts w:ascii="Times New Roman" w:hAnsi="Times New Roman"/>
          <w:sz w:val="28"/>
          <w:szCs w:val="28"/>
        </w:rPr>
        <w:br/>
      </w:r>
      <w:hyperlink r:id="rId28" w:tooltip="https://internet.garant.ru/document/redirect/12112604/2681" w:history="1">
        <w:r>
          <w:rPr>
            <w:rFonts w:ascii="Times New Roman" w:hAnsi="Times New Roman"/>
            <w:sz w:val="28"/>
            <w:szCs w:val="28"/>
          </w:rPr>
          <w:t>статьями 268</w:t>
        </w:r>
      </w:hyperlink>
      <w:r>
        <w:rPr>
          <w:rFonts w:ascii="Times New Roman" w:hAnsi="Times New Roman"/>
          <w:sz w:val="28"/>
          <w:szCs w:val="28"/>
          <w:vertAlign w:val="superscript"/>
        </w:rPr>
        <w:t xml:space="preserve">1 </w:t>
      </w:r>
      <w:r>
        <w:rPr>
          <w:rFonts w:ascii="Times New Roman" w:hAnsi="Times New Roman"/>
          <w:sz w:val="28"/>
          <w:szCs w:val="28"/>
        </w:rPr>
        <w:t xml:space="preserve">и </w:t>
      </w:r>
      <w:hyperlink r:id="rId29" w:tooltip="https://internet.garant.ru/document/redirect/12112604/2692" w:history="1">
        <w:r>
          <w:rPr>
            <w:rFonts w:ascii="Times New Roman" w:hAnsi="Times New Roman"/>
            <w:sz w:val="28"/>
            <w:szCs w:val="28"/>
          </w:rPr>
          <w:t>269</w:t>
        </w:r>
      </w:hyperlink>
      <w:r>
        <w:rPr>
          <w:rFonts w:ascii="Times New Roman" w:hAnsi="Times New Roman"/>
          <w:sz w:val="28"/>
          <w:szCs w:val="28"/>
          <w:vertAlign w:val="superscript"/>
        </w:rPr>
        <w:t>2</w:t>
      </w:r>
      <w:r>
        <w:rPr>
          <w:rFonts w:ascii="Times New Roman" w:hAnsi="Times New Roman"/>
          <w:sz w:val="28"/>
          <w:szCs w:val="28"/>
        </w:rPr>
        <w:t xml:space="preserve"> Бюджетного кодекса Российской Федерации;</w:t>
      </w:r>
    </w:p>
    <w:p w14:paraId="63028E1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б) запрет приобретения получателем субсидии – юридическим лицом, а также иными юридическими лицами, получающими средства на основании договоров (соглашений), заключенных с получателем субсидии, за счет полученных средств иностранной валюты, за исключением операций, осуществляемых в соответствии с </w:t>
      </w:r>
      <w:hyperlink r:id="rId30" w:tooltip="https://internet.garant.ru/document/redirect/12133556/4" w:history="1">
        <w:r>
          <w:rPr>
            <w:rFonts w:ascii="Times New Roman" w:hAnsi="Times New Roman"/>
            <w:sz w:val="28"/>
            <w:szCs w:val="28"/>
          </w:rPr>
          <w:t>валютным законодательством</w:t>
        </w:r>
      </w:hyperlink>
      <w:r>
        <w:rPr>
          <w:rFonts w:ascii="Times New Roman" w:hAnsi="Times New Roman"/>
          <w:sz w:val="28"/>
          <w:szCs w:val="28"/>
        </w:rPr>
        <w:t xml:space="preserve"> Российской Федерации при закупке (поставке) высокотехнологичного импортного оборудования, сырья и комплектующих изделий.</w:t>
      </w:r>
    </w:p>
    <w:p w14:paraId="7412281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21. По результатам отбора в течение 5 рабочих дней с даты размещения протокола подведения итогов отбора на </w:t>
      </w:r>
      <w:hyperlink r:id="rId31"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Министерство принимает решение о предоставлении субсидии в форме приказа Министерства и осуществляет процедуру заключения Соглашения с победителем отбора в соответствии с частью 22 настоящего Порядка.</w:t>
      </w:r>
    </w:p>
    <w:p w14:paraId="7799512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22. Заключение Соглашения осуществляется в следующем порядке и сроки:</w:t>
      </w:r>
    </w:p>
    <w:p w14:paraId="4FCBFC3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1) Министерство в течение 10 рабочих дней со дня размещения протокола подведения итогов отбора на </w:t>
      </w:r>
      <w:hyperlink r:id="rId32"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формирует проект Соглашения в системе «Электронный бюджет» и направляет победителю отбора уведомление о формировании проекта Соглашения в системе «Электронный бюджет»;</w:t>
      </w:r>
    </w:p>
    <w:p w14:paraId="5F96E3B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победитель отбора в течение 5 рабочих дней со дня получения уведомления, предусмотренного пунктом 1 настоящей части, подписывает проект Соглашения усиленной </w:t>
      </w:r>
      <w:hyperlink r:id="rId33"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в системе «Электронный бюджет»;</w:t>
      </w:r>
    </w:p>
    <w:p w14:paraId="3AAA4C8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Министерство в течение 5 рабочих дней со дня подписания победителем отбора проекта Соглашения усиленной </w:t>
      </w:r>
      <w:hyperlink r:id="rId34"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подписывает его со своей стороны усиленной квалифицированной электронной подписью в системе «Электронный бюджет»;</w:t>
      </w:r>
    </w:p>
    <w:p w14:paraId="3247A71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Соглашение считается заключенным после подписания его Министерством и победителем отбора.</w:t>
      </w:r>
    </w:p>
    <w:p w14:paraId="01E236D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23. Победитель отбора признается уклонившимся от заключения Соглашения в случае нарушения порядка и срока заключения Соглашения, установленных пунктом 2 части 22 настоящего Порядка.</w:t>
      </w:r>
    </w:p>
    <w:p w14:paraId="5E5D7D0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24. Соглашение, дополнительное соглашение к Соглашению, в том числе дополнительное соглашение о расторжении Соглашения (при необходимости), заключаются в системе «Электронный бюджет» в соответствии с типовой формой, утвержденной Министерством финансов Камчатского края, в порядке и сроки, установленные частями 22 и 28 настоящего Порядка.</w:t>
      </w:r>
    </w:p>
    <w:p w14:paraId="4392BA4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F0232B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26.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5" w:tooltip="https://internet.garant.ru/document/redirect/10164072/23052" w:history="1">
        <w:r>
          <w:rPr>
            <w:rFonts w:ascii="Times New Roman" w:hAnsi="Times New Roman"/>
            <w:sz w:val="28"/>
            <w:szCs w:val="28"/>
          </w:rPr>
          <w:t>абзацем вторым пункта 5 статьи 23</w:t>
        </w:r>
      </w:hyperlink>
      <w:r>
        <w:rPr>
          <w:rFonts w:ascii="Times New Roman" w:hAnsi="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краевой бюджет.</w:t>
      </w:r>
    </w:p>
    <w:p w14:paraId="4260F51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27.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6" w:tooltip="https://internet.garant.ru/document/redirect/10164072/23052" w:history="1">
        <w:r>
          <w:rPr>
            <w:rFonts w:ascii="Times New Roman" w:hAnsi="Times New Roman"/>
            <w:sz w:val="28"/>
            <w:szCs w:val="28"/>
          </w:rPr>
          <w:t xml:space="preserve">абзацем вторым </w:t>
        </w:r>
        <w:r>
          <w:rPr>
            <w:rFonts w:ascii="Times New Roman" w:hAnsi="Times New Roman"/>
            <w:sz w:val="28"/>
            <w:szCs w:val="28"/>
          </w:rPr>
          <w:lastRenderedPageBreak/>
          <w:t>пункта 5 статьи 23</w:t>
        </w:r>
      </w:hyperlink>
      <w:r>
        <w:rPr>
          <w:rFonts w:ascii="Times New Roman" w:hAnsi="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37" w:tooltip="https://internet.garant.ru/document/redirect/12131264/18" w:history="1">
        <w:r>
          <w:rPr>
            <w:rFonts w:ascii="Times New Roman" w:hAnsi="Times New Roman"/>
            <w:sz w:val="28"/>
            <w:szCs w:val="28"/>
          </w:rPr>
          <w:t>статьей 18</w:t>
        </w:r>
      </w:hyperlink>
      <w:r>
        <w:rPr>
          <w:rFonts w:ascii="Times New Roman" w:hAnsi="Times New Roman"/>
          <w:sz w:val="28"/>
          <w:szCs w:val="28"/>
        </w:rPr>
        <w:t xml:space="preserve">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1CA7665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28. В случаях, предусмотренных законодательством Российской Федерации и (или) законодательством Камчатского края, в</w:t>
      </w:r>
      <w:r>
        <w:rPr>
          <w:rFonts w:ascii="Times New Roman" w:hAnsi="Times New Roman"/>
          <w:sz w:val="28"/>
          <w:szCs w:val="28"/>
        </w:rPr>
        <w:t xml:space="preserve"> Соглашение могут быть внесены изменения. Внесение изменений в Соглашение оформляется в виде дополнительного соглашения к Соглашению (дополнительного соглашения о расторжении Соглашения) посредством системы «Электронный бюджет» в следующем порядке и сроки:</w:t>
      </w:r>
    </w:p>
    <w:p w14:paraId="5D0F1D6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Министерство в течение 7 рабочих дней со дня принятия решения о заключении дополнительного соглашения к Соглашению (дополнительного соглашения о расторжении Соглашения) формирует дополнительное соглашение к Соглашению (дополнительного соглашения о расторжении Соглашения) в системе «Электронный бюджет» и направляет получателю субсидии, с которым заключено Соглашение, уведомление о формировании дополнительного соглашения к Соглашению (дополнительного соглашения о расторжении Соглашения) в системе «Электрон</w:t>
      </w:r>
      <w:r>
        <w:rPr>
          <w:rFonts w:ascii="Times New Roman" w:hAnsi="Times New Roman"/>
          <w:sz w:val="28"/>
          <w:szCs w:val="28"/>
        </w:rPr>
        <w:t>ный бюджет»;</w:t>
      </w:r>
    </w:p>
    <w:p w14:paraId="27E70E6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получатель субсидии в течение 7 рабочих дней со дня получения уведомления, указанного в пункте 1 настоящей части, но не позднее 20 декабря соответствующего финансового года, подписывает усиленной </w:t>
      </w:r>
      <w:hyperlink r:id="rId38" w:tooltip="https://internet.garant.ru/document/redirect/12184522/54" w:history="1">
        <w:r>
          <w:rPr>
            <w:rFonts w:ascii="Times New Roman" w:hAnsi="Times New Roman"/>
            <w:sz w:val="28"/>
            <w:szCs w:val="28"/>
          </w:rPr>
          <w:t xml:space="preserve">квалифицированной электронной подписью </w:t>
        </w:r>
      </w:hyperlink>
      <w:r>
        <w:rPr>
          <w:rFonts w:ascii="Times New Roman" w:hAnsi="Times New Roman"/>
          <w:sz w:val="28"/>
          <w:szCs w:val="28"/>
        </w:rPr>
        <w:t>дополнительное соглашение к Соглашению (дополнительное соглашение о расторжении Соглашения) посредством системы «Электронный бюджет»;</w:t>
      </w:r>
    </w:p>
    <w:p w14:paraId="662011B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Министерство в течение 5 рабочих дней со дня подписания получателем субсидии дополнительного соглашения к Соглашению (дополнительного соглашения о расторжении Соглашения) подписывает его усиленной </w:t>
      </w:r>
      <w:hyperlink r:id="rId39"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посредством системы «Электронный бюджет».</w:t>
      </w:r>
    </w:p>
    <w:p w14:paraId="77541E7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29. В случае невозможности направления уведомлений, указанных в частях 22, 26, 28 настоящего Порядка, в системе «Электронный бюджет» по техническим причинам, не зависящим от Министерства, уведомления направляются Министерством посредством электронной связи, почтовым отправлением, нарочным на бумажном носителе или иным способом, обеспечивающим подтверждение получения уведомлений.</w:t>
      </w:r>
    </w:p>
    <w:p w14:paraId="7122F4D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30. Перечисление субсидии на счет получателя субсидии, открытый им в учреждениях Центрального банка Российской Федерации или кредитной организации, реквизиты которого указаны в Соглашении, осуществляется Министерством единовременно не позднее 10 рабочего дня, следующего за днем заключения Соглашения, путем оформления и представления в территориальный орган </w:t>
      </w:r>
      <w:r>
        <w:rPr>
          <w:rFonts w:ascii="Times New Roman" w:hAnsi="Times New Roman"/>
          <w:sz w:val="28"/>
          <w:szCs w:val="28"/>
        </w:rPr>
        <w:lastRenderedPageBreak/>
        <w:t>Федерального казначейства платежного документа на перечисление субсидии в установленном порядке.</w:t>
      </w:r>
    </w:p>
    <w:p w14:paraId="6518662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31. Получатель субсидии представляет ежеквартально не позднее</w:t>
      </w:r>
      <w:r>
        <w:rPr>
          <w:rFonts w:ascii="Times New Roman" w:hAnsi="Times New Roman"/>
          <w:sz w:val="28"/>
          <w:szCs w:val="28"/>
        </w:rPr>
        <w:br/>
        <w:t>15 числа месяца, следующего за отчетным кварталом, в Министерство в электронном виде посредством системы «Электронный бюджет» (в случае отсутствия технической возможности в системе «Электронный бюджет» посредством электронной почты, почтового отправления или нарочным на бумажном носителе) следующие отчеты по формам, предусмотренным типовыми формами, установленными Министерством финансов Камчатского края для соглашений:</w:t>
      </w:r>
    </w:p>
    <w:p w14:paraId="7414A67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отчет о достижении значения результата предоставления субсидии;</w:t>
      </w:r>
    </w:p>
    <w:p w14:paraId="5743D09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отчет об осуществлении расходов, источником финансового обеспечения которых является субсидия.</w:t>
      </w:r>
    </w:p>
    <w:p w14:paraId="5FA6204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32. Получатель субсидии одновременно с отчетом, предусмотренным пунктом 2 части 31 настоящего Порядка, представляет в Министерство посредством системы «Электронный бюджет» (в случае отсутствия технической возможности в системе «Электронный бюджет» посредством электронной почты, почтового оправления или нарочным на бумажном носителе) копии документов, подтверждающих фактически произведенные расходы, и копии документов, подтверждающих получение получателем субсидии имущества (принятие работ, услуг), оплаченны</w:t>
      </w:r>
      <w:r>
        <w:rPr>
          <w:rFonts w:ascii="Times New Roman" w:hAnsi="Times New Roman"/>
          <w:sz w:val="28"/>
          <w:szCs w:val="28"/>
        </w:rPr>
        <w:t>х за счет средств субсидии, в порядке и сроки, предусмотренные частью 31 настоящего Порядка.</w:t>
      </w:r>
    </w:p>
    <w:p w14:paraId="0330FB1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33. Получатель субсидии несет ответственность за достоверность данных, отражаемых в отчетах и документах, прилагаемых к ним, в соответствии с законодательством Российской Федерации.</w:t>
      </w:r>
    </w:p>
    <w:p w14:paraId="091D7D2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34. Датой поступления отчетов и документов, указанных в частях 31 и 32 настоящего Порядка, в Министерство считается день их поступления в системе «Электронный бюджет», а в случае отсутствия технической возможности –</w:t>
      </w:r>
      <w:r>
        <w:rPr>
          <w:rFonts w:ascii="Times New Roman" w:hAnsi="Times New Roman"/>
          <w:sz w:val="28"/>
          <w:szCs w:val="28"/>
        </w:rPr>
        <w:br/>
        <w:t>в день их поступления в Министерство посредством электронной почты, почтового отправления или нарочным на бумажном носителе.</w:t>
      </w:r>
    </w:p>
    <w:p w14:paraId="4B56BB7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35. Министерство осуществляет рассмотрение отчетов и документов, представленных в соответствии с частями 31 и 32 настоящего Порядка, проверку на полноту и достоверность содержащихся в них сведений в срок, не превышающий 20 рабочих дней со дня регистрации таких отчетов.</w:t>
      </w:r>
    </w:p>
    <w:p w14:paraId="5963094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36. Отчетность и документы, указанные в частях 31 и 32 настоящего Порядка, считаются принятыми Министерством после подписания усиленной </w:t>
      </w:r>
      <w:hyperlink r:id="rId40"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руководителя Министерства (уполномоченного им лица) решения в системе «Электронный бюджет» в срок, не позднее 1 рабочего дня со дня окончания срока, указанного в части 35 настоящего Порядка, или непринятыми, о чем получателю субсидии не позднее 1 рабочего дня со дня принятия или непринятия отчетности Министерством направляется соответствующее уведомление (письмо) посредством системы «Электронный бюджет».</w:t>
      </w:r>
    </w:p>
    <w:p w14:paraId="4767F52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 случае невозможности направления уведомления (письма) в системе «Электронный бюджет» по техническим причинам, не зависящим от Министерства, уведомление (письмо) направляется Министерством посредством электронной связи, почтовым отправлением, нарочным на бумажном носителе или иным способом, обеспечивающим подтверждение получения уведомления (письма).</w:t>
      </w:r>
    </w:p>
    <w:p w14:paraId="7A33FB5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37. Отчет, указанный в пункте 1 части 31 настоящего Порядка, считается непринятым в случае некорректного заполнения (заполнения с ошибками) и (или) не заполнения получателем субсидии всех обязательных для заполнения граф, предусмотренных в отчете; представления отчета с нарушением срока, указанного в части 31 настоящего Порядка.</w:t>
      </w:r>
    </w:p>
    <w:p w14:paraId="373EC26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Отчет, указанный в пункте 2 части 31 настоящего Порядка, считается непринятым в случае непредставления (представления не в полном объеме) документов, указанных в части 32 настоящего Порядка; представления указанных отчета и документов с нарушением сроков, указанных в</w:t>
      </w:r>
      <w:r>
        <w:rPr>
          <w:rFonts w:ascii="Times New Roman" w:hAnsi="Times New Roman"/>
          <w:sz w:val="28"/>
          <w:szCs w:val="28"/>
        </w:rPr>
        <w:br/>
        <w:t>частях 31 и 32 настоящего Порядка; отсутствия в представленных документах дат, подписей, печатей (при наличии); представленные документы не поддаются прочтению и (или) просмотру; использования средств субсидии на цели, не определенные бизнес-планом и Соглашением.</w:t>
      </w:r>
    </w:p>
    <w:p w14:paraId="7DB3C18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38. В случае получения уведомления (письма) о непринятии отчетности по основаниям, предусмотренным частью 37 настоящего Порядка, получатель субсидии в течение 10 рабочих дней со дня получения уведомления (письма) о непринятии отчетности направляет в Министерство исправленные отчетность и документы посредством системы «Электронный бюджет» (в случае отсутствия технической возможности посредством почтового отправления или нарочным на бумажном носителе).</w:t>
      </w:r>
    </w:p>
    <w:p w14:paraId="7413498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39. Министерство проводит мониторинг достижения результата предоставления субсидии исходя из достижения значения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22F8ADF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40. Министерство осуществляет в отношении получателя субсидии, а также лиц, получивших средства на основании договоров (соглашений), заключенных с получателем субсидии в целях исполнения обязательств по Соглашению, проверки соблюдения ими порядка и условий предоставления субсидии, в том числе в части достижения результата ее предоставления, </w:t>
      </w:r>
      <w:r>
        <w:rPr>
          <w:rFonts w:ascii="Times New Roman" w:hAnsi="Times New Roman"/>
          <w:sz w:val="28"/>
          <w:szCs w:val="28"/>
        </w:rPr>
        <w:br/>
        <w:t xml:space="preserve">а органы государственного финансового контроля осуществляют проверки в соответствии со </w:t>
      </w:r>
      <w:hyperlink r:id="rId41" w:tooltip="https://internet.garant.ru/document/redirect/12112604/2681" w:history="1">
        <w:r>
          <w:rPr>
            <w:rFonts w:ascii="Times New Roman" w:hAnsi="Times New Roman"/>
            <w:sz w:val="28"/>
            <w:szCs w:val="28"/>
          </w:rPr>
          <w:t>статьями 268</w:t>
        </w:r>
      </w:hyperlink>
      <w:r>
        <w:rPr>
          <w:rFonts w:ascii="Times New Roman" w:hAnsi="Times New Roman"/>
          <w:sz w:val="28"/>
          <w:szCs w:val="28"/>
          <w:vertAlign w:val="superscript"/>
        </w:rPr>
        <w:t>1</w:t>
      </w:r>
      <w:r>
        <w:rPr>
          <w:rFonts w:ascii="Times New Roman" w:hAnsi="Times New Roman"/>
          <w:sz w:val="28"/>
          <w:szCs w:val="28"/>
        </w:rPr>
        <w:t xml:space="preserve"> и </w:t>
      </w:r>
      <w:hyperlink r:id="rId42" w:tooltip="https://internet.garant.ru/document/redirect/12112604/2692" w:history="1">
        <w:r>
          <w:rPr>
            <w:rFonts w:ascii="Times New Roman" w:hAnsi="Times New Roman"/>
            <w:sz w:val="28"/>
            <w:szCs w:val="28"/>
          </w:rPr>
          <w:t>269</w:t>
        </w:r>
      </w:hyperlink>
      <w:r>
        <w:rPr>
          <w:rFonts w:ascii="Times New Roman" w:hAnsi="Times New Roman"/>
          <w:sz w:val="28"/>
          <w:szCs w:val="28"/>
          <w:vertAlign w:val="superscript"/>
        </w:rPr>
        <w:t>2</w:t>
      </w:r>
      <w:r>
        <w:rPr>
          <w:rFonts w:ascii="Times New Roman" w:hAnsi="Times New Roman"/>
          <w:sz w:val="28"/>
          <w:szCs w:val="28"/>
        </w:rPr>
        <w:t xml:space="preserve"> Бюджетного кодекса Российской Федерации.</w:t>
      </w:r>
    </w:p>
    <w:p w14:paraId="3936A23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Министерство оформляет результаты проверок в порядке, установленном </w:t>
      </w:r>
      <w:hyperlink r:id="rId43" w:tooltip="https://internet.garant.ru/document/redirect/74539617/1048" w:history="1">
        <w:r>
          <w:rPr>
            <w:rFonts w:ascii="Times New Roman" w:hAnsi="Times New Roman"/>
            <w:sz w:val="28"/>
            <w:szCs w:val="28"/>
          </w:rPr>
          <w:t>пунктами 48–59</w:t>
        </w:r>
      </w:hyperlink>
      <w:r>
        <w:rPr>
          <w:rFonts w:ascii="Times New Roman" w:hAnsi="Times New Roman"/>
          <w:sz w:val="28"/>
          <w:szCs w:val="28"/>
        </w:rPr>
        <w:t xml:space="preserve"> Федерального стандарта внутреннего государственного (муни</w:t>
      </w:r>
      <w:r>
        <w:rPr>
          <w:rFonts w:ascii="Times New Roman" w:hAnsi="Times New Roman"/>
          <w:sz w:val="28"/>
          <w:szCs w:val="28"/>
        </w:rPr>
        <w:lastRenderedPageBreak/>
        <w:t xml:space="preserve">ципального) финансового контроля «Проведение проверок, ревизий и обследований и оформление их результатов», утвержденного </w:t>
      </w:r>
      <w:hyperlink r:id="rId44" w:tooltip="https://internet.garant.ru/document/redirect/74539617/0" w:history="1">
        <w:r>
          <w:rPr>
            <w:rFonts w:ascii="Times New Roman" w:hAnsi="Times New Roman"/>
            <w:sz w:val="28"/>
            <w:szCs w:val="28"/>
          </w:rPr>
          <w:t>постановлением</w:t>
        </w:r>
      </w:hyperlink>
      <w:r>
        <w:rPr>
          <w:rFonts w:ascii="Times New Roman" w:hAnsi="Times New Roman"/>
          <w:sz w:val="28"/>
          <w:szCs w:val="28"/>
        </w:rPr>
        <w:t xml:space="preserve"> Правительства Российской Федерации от 17.08.2020 № 1235.</w:t>
      </w:r>
    </w:p>
    <w:p w14:paraId="7FF8F3E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41. Остаток субсидии, неиспользованный в году предоставления субсидии (за исключением расходов, предоставленных в пределах суммы для оплаты денежных обязательств получателя субсидии, источником финансового обеспечения которых являются указанные субсидии), подлежит возврату получателем субсидии в краевой бюджет не позднее 15 февраля следующего финансового года.</w:t>
      </w:r>
    </w:p>
    <w:p w14:paraId="0CB12D4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42. В случае нарушения получателем субсидии условий и порядка, установленных при предоставлении субсидии, выявленных в том числе по фактам проверок, проведенных Министерством и органами государственного финансового контроля, а также в случае недостижения значения результата предоставления субсидии, средства субсидии подлежат возврату в краевой бюджет в следующем порядке и сроки:</w:t>
      </w:r>
    </w:p>
    <w:p w14:paraId="0421A56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в случае выявления нарушения органами государственного финансового контроля – на основании представления и (или) предписания органа государственного финансового контроля в сроки, указанные в представлении и (или) предписании;</w:t>
      </w:r>
    </w:p>
    <w:p w14:paraId="19D2256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в случае выявления нарушения Министерством – в течение 20 рабочих дней со дня получения требования Министерства;</w:t>
      </w:r>
    </w:p>
    <w:p w14:paraId="2DF1858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в иных случаях – в течение 20 рабочих дней со дня выявления нарушения.</w:t>
      </w:r>
    </w:p>
    <w:p w14:paraId="259BA2B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43. Получатель субсидии обязан возвратить средства субсидии в краевой бюджет в следующих размерах:</w:t>
      </w:r>
    </w:p>
    <w:p w14:paraId="5EBD51A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в случае нарушения целей предоставления субсидии – в размере нецелевого использования денежных средств;</w:t>
      </w:r>
    </w:p>
    <w:p w14:paraId="1FF2E02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в случае нарушения условий и порядка, установленных при предоставлении субсидии, – в полном объеме;</w:t>
      </w:r>
    </w:p>
    <w:p w14:paraId="438DA8C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в случае недостижения значения результата предоставления субсидии, установленного</w:t>
      </w:r>
      <w:r>
        <w:rPr>
          <w:rFonts w:ascii="Times New Roman" w:hAnsi="Times New Roman"/>
          <w:sz w:val="28"/>
          <w:szCs w:val="28"/>
        </w:rPr>
        <w:t xml:space="preserve"> Соглашением, – в размере, определенном по следующей формуле:</w:t>
      </w:r>
    </w:p>
    <w:p w14:paraId="2C91DDF9" w14:textId="77777777" w:rsidR="001D288E" w:rsidRDefault="001D288E">
      <w:pPr>
        <w:spacing w:after="0" w:line="240" w:lineRule="auto"/>
        <w:ind w:firstLine="709"/>
        <w:jc w:val="both"/>
        <w:rPr>
          <w:rFonts w:ascii="Times New Roman" w:hAnsi="Times New Roman"/>
          <w:sz w:val="28"/>
          <w:szCs w:val="28"/>
        </w:rPr>
      </w:pPr>
    </w:p>
    <w:p w14:paraId="72FD6BF3" w14:textId="77777777" w:rsidR="001D288E" w:rsidRDefault="005A7CCE">
      <w:pPr>
        <w:spacing w:after="0" w:line="240" w:lineRule="auto"/>
        <w:jc w:val="center"/>
        <w:rPr>
          <w:sz w:val="28"/>
          <w:szCs w:val="28"/>
        </w:rPr>
      </w:pPr>
      <w:proofErr w:type="spellStart"/>
      <w:r>
        <w:rPr>
          <w:rFonts w:ascii="Times New Roman" w:hAnsi="Times New Roman"/>
          <w:sz w:val="28"/>
          <w:szCs w:val="28"/>
        </w:rPr>
        <w:t>V</w:t>
      </w:r>
      <w:r>
        <w:rPr>
          <w:rFonts w:ascii="Times New Roman" w:hAnsi="Times New Roman"/>
          <w:sz w:val="28"/>
          <w:szCs w:val="28"/>
          <w:vertAlign w:val="subscript"/>
        </w:rPr>
        <w:t>возврата</w:t>
      </w:r>
      <w:proofErr w:type="spellEnd"/>
      <w:r>
        <w:rPr>
          <w:rFonts w:ascii="Times New Roman" w:hAnsi="Times New Roman"/>
          <w:sz w:val="28"/>
          <w:szCs w:val="28"/>
          <w:vertAlign w:val="subscript"/>
        </w:rPr>
        <w:t xml:space="preserve"> </w:t>
      </w:r>
      <w:r>
        <w:rPr>
          <w:rFonts w:ascii="Times New Roman" w:hAnsi="Times New Roman"/>
          <w:sz w:val="28"/>
          <w:szCs w:val="28"/>
        </w:rPr>
        <w:t xml:space="preserve">= </w:t>
      </w:r>
      <w:proofErr w:type="spellStart"/>
      <w:r>
        <w:rPr>
          <w:rFonts w:ascii="Times New Roman" w:hAnsi="Times New Roman"/>
          <w:sz w:val="28"/>
          <w:szCs w:val="28"/>
        </w:rPr>
        <w:t>V</w:t>
      </w:r>
      <w:r>
        <w:rPr>
          <w:rFonts w:ascii="Times New Roman" w:hAnsi="Times New Roman"/>
          <w:sz w:val="28"/>
          <w:szCs w:val="28"/>
          <w:vertAlign w:val="subscript"/>
        </w:rPr>
        <w:t>субсидии</w:t>
      </w:r>
      <w:proofErr w:type="spellEnd"/>
      <w:r>
        <w:rPr>
          <w:rFonts w:ascii="Times New Roman" w:hAnsi="Times New Roman"/>
          <w:sz w:val="28"/>
          <w:szCs w:val="28"/>
        </w:rPr>
        <w:t xml:space="preserve"> </w:t>
      </w:r>
      <w:r>
        <w:rPr>
          <w:noProof/>
          <w:sz w:val="28"/>
          <w:szCs w:val="28"/>
        </w:rPr>
        <mc:AlternateContent>
          <mc:Choice Requires="wpg">
            <w:drawing>
              <wp:inline distT="0" distB="0" distL="0" distR="0" wp14:anchorId="245BE5F5" wp14:editId="7491B2EE">
                <wp:extent cx="108585" cy="17970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pic:cNvPicPr>
                      </pic:nvPicPr>
                      <pic:blipFill>
                        <a:blip r:embed="rId45"/>
                        <a:stretch/>
                      </pic:blipFill>
                      <pic:spPr bwMode="auto">
                        <a:xfrm>
                          <a:off x="0" y="0"/>
                          <a:ext cx="108585" cy="17970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8.55pt;height:14.15pt;mso-wrap-distance-left:0.00pt;mso-wrap-distance-top:0.00pt;mso-wrap-distance-right:0.00pt;mso-wrap-distance-bottom:0.00pt;" stroked="false">
                <v:path textboxrect="0,0,0,0"/>
                <v:imagedata r:id="rId46" o:title=""/>
              </v:shape>
            </w:pict>
          </mc:Fallback>
        </mc:AlternateContent>
      </w:r>
      <w:r>
        <w:rPr>
          <w:rFonts w:ascii="Times New Roman" w:hAnsi="Times New Roman"/>
          <w:sz w:val="28"/>
          <w:szCs w:val="28"/>
        </w:rPr>
        <w:t xml:space="preserve"> (1 – </w:t>
      </w:r>
      <w:proofErr w:type="spellStart"/>
      <w:r>
        <w:rPr>
          <w:rFonts w:ascii="Times New Roman" w:hAnsi="Times New Roman"/>
          <w:sz w:val="28"/>
          <w:szCs w:val="28"/>
        </w:rPr>
        <w:t>Ф</w:t>
      </w:r>
      <w:r>
        <w:rPr>
          <w:rFonts w:ascii="Times New Roman" w:hAnsi="Times New Roman"/>
          <w:sz w:val="28"/>
          <w:szCs w:val="28"/>
          <w:vertAlign w:val="subscript"/>
        </w:rPr>
        <w:t>i</w:t>
      </w:r>
      <w:proofErr w:type="spellEnd"/>
      <w:r>
        <w:rPr>
          <w:rFonts w:ascii="Times New Roman" w:hAnsi="Times New Roman"/>
          <w:sz w:val="28"/>
          <w:szCs w:val="28"/>
          <w:vertAlign w:val="subscript"/>
        </w:rPr>
        <w:t xml:space="preserve"> </w:t>
      </w:r>
      <w:r>
        <w:rPr>
          <w:rFonts w:ascii="Times New Roman" w:hAnsi="Times New Roman"/>
          <w:sz w:val="28"/>
          <w:szCs w:val="28"/>
        </w:rPr>
        <w:t xml:space="preserve">/ </w:t>
      </w:r>
      <w:proofErr w:type="spellStart"/>
      <w:r>
        <w:rPr>
          <w:rFonts w:ascii="Times New Roman" w:hAnsi="Times New Roman"/>
          <w:sz w:val="28"/>
          <w:szCs w:val="28"/>
        </w:rPr>
        <w:t>П</w:t>
      </w:r>
      <w:r>
        <w:rPr>
          <w:rFonts w:ascii="Times New Roman" w:hAnsi="Times New Roman"/>
          <w:sz w:val="28"/>
          <w:szCs w:val="28"/>
          <w:vertAlign w:val="subscript"/>
        </w:rPr>
        <w:t>i</w:t>
      </w:r>
      <w:proofErr w:type="spellEnd"/>
      <w:r>
        <w:rPr>
          <w:rFonts w:ascii="Times New Roman" w:hAnsi="Times New Roman"/>
          <w:sz w:val="28"/>
          <w:szCs w:val="28"/>
        </w:rPr>
        <w:t>), где:</w:t>
      </w:r>
    </w:p>
    <w:p w14:paraId="7F2348F4" w14:textId="77777777" w:rsidR="001D288E" w:rsidRDefault="001D288E">
      <w:pPr>
        <w:spacing w:after="0" w:line="240" w:lineRule="auto"/>
        <w:ind w:firstLine="709"/>
        <w:jc w:val="both"/>
        <w:rPr>
          <w:rFonts w:ascii="Times New Roman" w:hAnsi="Times New Roman"/>
          <w:sz w:val="28"/>
          <w:szCs w:val="28"/>
        </w:rPr>
      </w:pPr>
    </w:p>
    <w:p w14:paraId="07B2A644" w14:textId="77777777" w:rsidR="001D288E" w:rsidRDefault="005A7CCE">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V</w:t>
      </w:r>
      <w:r>
        <w:rPr>
          <w:rFonts w:ascii="Times New Roman" w:hAnsi="Times New Roman"/>
          <w:sz w:val="28"/>
          <w:szCs w:val="28"/>
          <w:vertAlign w:val="subscript"/>
        </w:rPr>
        <w:t>возврата</w:t>
      </w:r>
      <w:proofErr w:type="spellEnd"/>
      <w:r>
        <w:rPr>
          <w:rFonts w:ascii="Times New Roman" w:hAnsi="Times New Roman"/>
          <w:sz w:val="28"/>
          <w:szCs w:val="28"/>
        </w:rPr>
        <w:t xml:space="preserve"> – размер средств субсидии, подлежащих возврату в краевой бюджет;</w:t>
      </w:r>
    </w:p>
    <w:p w14:paraId="6BA12849" w14:textId="77777777" w:rsidR="001D288E" w:rsidRDefault="005A7CCE">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V</w:t>
      </w:r>
      <w:r>
        <w:rPr>
          <w:rFonts w:ascii="Times New Roman" w:hAnsi="Times New Roman"/>
          <w:sz w:val="28"/>
          <w:szCs w:val="28"/>
          <w:vertAlign w:val="subscript"/>
        </w:rPr>
        <w:t>субсидии</w:t>
      </w:r>
      <w:proofErr w:type="spellEnd"/>
      <w:r>
        <w:rPr>
          <w:rFonts w:ascii="Times New Roman" w:hAnsi="Times New Roman"/>
          <w:sz w:val="28"/>
          <w:szCs w:val="28"/>
        </w:rPr>
        <w:t xml:space="preserve"> – размер субсидии, предоставленной получателю субсидии;</w:t>
      </w:r>
    </w:p>
    <w:p w14:paraId="20937175" w14:textId="77777777" w:rsidR="001D288E" w:rsidRDefault="005A7CCE">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Ф</w:t>
      </w:r>
      <w:r>
        <w:rPr>
          <w:rFonts w:ascii="Times New Roman" w:hAnsi="Times New Roman"/>
          <w:sz w:val="28"/>
          <w:szCs w:val="28"/>
          <w:vertAlign w:val="subscript"/>
        </w:rPr>
        <w:t>i</w:t>
      </w:r>
      <w:proofErr w:type="spellEnd"/>
      <w:r>
        <w:rPr>
          <w:rFonts w:ascii="Times New Roman" w:hAnsi="Times New Roman"/>
          <w:sz w:val="28"/>
          <w:szCs w:val="28"/>
        </w:rPr>
        <w:t xml:space="preserve"> – фактически достигнутое значение i-го результата предоставления субсидии на отчетную дату;</w:t>
      </w:r>
    </w:p>
    <w:p w14:paraId="53744F93" w14:textId="77777777" w:rsidR="001D288E" w:rsidRDefault="005A7CCE">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П</w:t>
      </w:r>
      <w:r>
        <w:rPr>
          <w:rFonts w:ascii="Times New Roman" w:hAnsi="Times New Roman"/>
          <w:sz w:val="28"/>
          <w:szCs w:val="28"/>
          <w:vertAlign w:val="subscript"/>
        </w:rPr>
        <w:t>i</w:t>
      </w:r>
      <w:proofErr w:type="spellEnd"/>
      <w:r>
        <w:rPr>
          <w:rFonts w:ascii="Times New Roman" w:hAnsi="Times New Roman"/>
          <w:sz w:val="28"/>
          <w:szCs w:val="28"/>
        </w:rPr>
        <w:t xml:space="preserve"> – плановое значение i-го результата предоставления субсидии, установленное Соглашением.</w:t>
      </w:r>
    </w:p>
    <w:p w14:paraId="301D8B7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44. При недостижении получателем субсидии в установленные Соглашением сроки значения результата предоставления субсидии получатель субсидии уплачивает пеню в размере одной </w:t>
      </w:r>
      <w:proofErr w:type="spellStart"/>
      <w:r>
        <w:rPr>
          <w:rFonts w:ascii="Times New Roman" w:hAnsi="Times New Roman"/>
          <w:sz w:val="28"/>
          <w:szCs w:val="28"/>
        </w:rPr>
        <w:t>трехсотшестидесятой</w:t>
      </w:r>
      <w:proofErr w:type="spellEnd"/>
      <w:r>
        <w:rPr>
          <w:rFonts w:ascii="Times New Roman" w:hAnsi="Times New Roman"/>
          <w:sz w:val="28"/>
          <w:szCs w:val="28"/>
        </w:rPr>
        <w:t xml:space="preserve"> </w:t>
      </w:r>
      <w:hyperlink r:id="rId47" w:anchor="/document/10180094/entry/100" w:tooltip="https://internet.garant.ru/#/document/10180094/entry/100" w:history="1">
        <w:r>
          <w:rPr>
            <w:rFonts w:ascii="Times New Roman" w:hAnsi="Times New Roman"/>
            <w:sz w:val="28"/>
            <w:szCs w:val="28"/>
          </w:rPr>
          <w:t>ключевой ставки</w:t>
        </w:r>
      </w:hyperlink>
      <w:r>
        <w:rPr>
          <w:rFonts w:ascii="Times New Roman" w:hAnsi="Times New Roman"/>
          <w:sz w:val="28"/>
          <w:szCs w:val="28"/>
        </w:rPr>
        <w:t xml:space="preserve">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краевой бюджет).</w:t>
      </w:r>
    </w:p>
    <w:p w14:paraId="787C8F5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45. К получателю субсидии применяются штрафные санкции в случае нарушения получателем субсидии условий, установленных при предоставлении субсидии, выявленных в том числе по фактам проверок, проведенных Министерством и органами государственного финансового контроля </w:t>
      </w:r>
      <w:r>
        <w:rPr>
          <w:rFonts w:ascii="Times New Roman" w:hAnsi="Times New Roman"/>
          <w:sz w:val="28"/>
          <w:szCs w:val="28"/>
        </w:rPr>
        <w:br/>
        <w:t>(за исключением случая недостижения значения результата предоставления субсидии), в размере 1 тысячи рублей за каждый факт нарушения условий предоставления субсидии, установленных в Соглашении.</w:t>
      </w:r>
    </w:p>
    <w:p w14:paraId="5D93525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46. Письменное требование о возврате средств субсидии в краевой бюджет направляется Министерством получателю субсидии в течение</w:t>
      </w:r>
      <w:r>
        <w:rPr>
          <w:rFonts w:ascii="Times New Roman" w:hAnsi="Times New Roman"/>
          <w:sz w:val="28"/>
          <w:szCs w:val="28"/>
        </w:rPr>
        <w:br/>
        <w:t>20 рабочих дней со дня выявления нарушений по фактам проверок, проведенных Министерством и (или) органами государственного финансового контроля, посредством почтового отправления, нарочным на бумажном носителе или иным способом, обеспечивающим подтверждение получения требования получателем субсидии.</w:t>
      </w:r>
    </w:p>
    <w:p w14:paraId="77CAE91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47. При невозврате средств субсидии в сроки, установленные частью 42 настоящего Порядка, Министерство принимает необходимые меры по взысканию подлежащих возврату в краевой бюджет средств субсидии в судебном порядке в срок не позднее 30 рабочих дней со дня, когда Министерству стало известно о неисполнении получателем субсидии обязанности возвратить средства субсидии в краевой бюджет.</w:t>
      </w:r>
    </w:p>
    <w:p w14:paraId="3E5CD92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48. В случае выявления нарушений, в том числе по фактам проверок, указанных в части 40 настоящего Порядка, лица, получившие средства на основании договоров (соглашений), заключенных с получателем субсидии, обязаны возвратить в сроки, не превышающие сроки, указанные в части 42 настоящего Порядка, средства на счет получателя субсидии в целях последующего возврата указанных средств получателем субсидии в краевой бюджет в течение 10 рабочих дней со дня поступления средств на счет получателя субсидии.</w:t>
      </w:r>
    </w:p>
    <w:p w14:paraId="0B03268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49. Письменное требование о возврате средств, полученных за счет средств субсидии, направляется получателем субсидии лицам, получившим средства на основании договоров (соглашений), заключенных с получателем субсидии, и нарушившим порядок и условия предоставления субсидии, </w:t>
      </w:r>
      <w:r>
        <w:rPr>
          <w:rFonts w:ascii="Times New Roman" w:hAnsi="Times New Roman"/>
          <w:sz w:val="28"/>
          <w:szCs w:val="28"/>
        </w:rPr>
        <w:br/>
        <w:t>в течение 20 рабочих дней со дня выявления нарушений по фактам проверок, проведенных Министерством и (или) органами государственного финансового контроля.</w:t>
      </w:r>
    </w:p>
    <w:p w14:paraId="12E8CFF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50. В случае невозврата лицами, указанными в части 48 настоящего Порядка, средств, полученных за счет средств субсидии, на счет получателя субсидии, получатель субсидии принимает необходимые меры по взысканию подлежащих возврату в краевой бюджет средств в судебном порядке в срок, не позднее 30 рабочих дней со дня, когда получателю субсидии стало известно о неисполнении лицами, указанными в части 48 настоящего Порядка, обязанности возвратить средства, полученные на основании договоров (соглашений), заключенн</w:t>
      </w:r>
      <w:r>
        <w:rPr>
          <w:rFonts w:ascii="Times New Roman" w:hAnsi="Times New Roman"/>
          <w:sz w:val="28"/>
          <w:szCs w:val="28"/>
        </w:rPr>
        <w:t>ых с получателем субсидии, на счет получателя субсидии.</w:t>
      </w:r>
    </w:p>
    <w:p w14:paraId="087F444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51. Основаниями для отказа получателю субсидии в предоставлении субсидии являются:</w:t>
      </w:r>
    </w:p>
    <w:p w14:paraId="156AE97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несоответствие представленных получателем субсидии документов требованиям, установленным частями 71, 77 настоящего Порядка, или непредставление (представление не в полном объеме) указанных документов;</w:t>
      </w:r>
    </w:p>
    <w:p w14:paraId="418BC21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установление факта недостоверности представленной получателем субсидии информации;</w:t>
      </w:r>
    </w:p>
    <w:p w14:paraId="29A0CA5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неподписание победителем отбора усиленной </w:t>
      </w:r>
      <w:hyperlink r:id="rId48"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проекта Соглашения в системе «Электронный бюджет» в срок, предусмотренный пунктом 2 части 22 настоящего Порядка;</w:t>
      </w:r>
    </w:p>
    <w:p w14:paraId="1880108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несоответствие получателя субсидии требованиям и категории получателей субсидии, указанным в частях 16 и 17 настоящего Порядка.</w:t>
      </w:r>
    </w:p>
    <w:p w14:paraId="0405D99E" w14:textId="77777777" w:rsidR="001D288E" w:rsidRDefault="001D288E">
      <w:pPr>
        <w:spacing w:after="0" w:line="240" w:lineRule="auto"/>
        <w:ind w:firstLine="709"/>
        <w:jc w:val="both"/>
        <w:rPr>
          <w:rFonts w:ascii="Times New Roman" w:hAnsi="Times New Roman"/>
          <w:sz w:val="28"/>
          <w:szCs w:val="28"/>
        </w:rPr>
      </w:pPr>
    </w:p>
    <w:p w14:paraId="6F7A3114" w14:textId="77777777" w:rsidR="001D288E" w:rsidRDefault="005A7CCE">
      <w:pPr>
        <w:keepNext/>
        <w:spacing w:after="0" w:line="240" w:lineRule="auto"/>
        <w:jc w:val="center"/>
        <w:outlineLvl w:val="0"/>
        <w:rPr>
          <w:rFonts w:ascii="Times New Roman" w:hAnsi="Times New Roman"/>
          <w:sz w:val="28"/>
          <w:szCs w:val="28"/>
        </w:rPr>
      </w:pPr>
      <w:r>
        <w:rPr>
          <w:rFonts w:ascii="Times New Roman" w:hAnsi="Times New Roman"/>
          <w:sz w:val="28"/>
          <w:szCs w:val="28"/>
        </w:rPr>
        <w:t>3. Отбор получателей субсидии</w:t>
      </w:r>
    </w:p>
    <w:p w14:paraId="3DB9AC53" w14:textId="77777777" w:rsidR="001D288E" w:rsidRDefault="001D288E">
      <w:pPr>
        <w:keepNext/>
        <w:spacing w:after="0" w:line="240" w:lineRule="auto"/>
        <w:ind w:firstLine="709"/>
        <w:jc w:val="center"/>
        <w:outlineLvl w:val="0"/>
        <w:rPr>
          <w:rFonts w:ascii="Times New Roman" w:hAnsi="Times New Roman"/>
          <w:sz w:val="28"/>
          <w:szCs w:val="28"/>
        </w:rPr>
      </w:pPr>
    </w:p>
    <w:p w14:paraId="1714C0E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52. Информация о проведении отбора размещается на </w:t>
      </w:r>
      <w:hyperlink r:id="rId49" w:tooltip="http://www.budget.gov.ru/" w:history="1">
        <w:r>
          <w:rPr>
            <w:rFonts w:ascii="Times New Roman" w:hAnsi="Times New Roman"/>
            <w:sz w:val="28"/>
            <w:szCs w:val="28"/>
          </w:rPr>
          <w:t>едином портале</w:t>
        </w:r>
      </w:hyperlink>
      <w:r>
        <w:rPr>
          <w:rFonts w:ascii="Times New Roman" w:hAnsi="Times New Roman"/>
          <w:sz w:val="28"/>
          <w:szCs w:val="28"/>
        </w:rPr>
        <w:t>.</w:t>
      </w:r>
    </w:p>
    <w:p w14:paraId="1238FBB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53. Для проведения отбора применяется способ отбора – конкурс, проводимый исходя из наилучших условий достижения результата предоставления субсидии в системе «Электронный бюджет».</w:t>
      </w:r>
    </w:p>
    <w:p w14:paraId="2F1E66B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C583BC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Объявление о проведении отбора формируется в электронной форме посредством заполнения соответствующих экранных форм веб-интерфейса в системе «Электронный бюджет».</w:t>
      </w:r>
    </w:p>
    <w:p w14:paraId="1FF9EFF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54. Министерство в течение текущего финансового года, но не позднее чем за 10 календарных дней до дня начала подачи (приема) заявок, размещает на </w:t>
      </w:r>
      <w:hyperlink r:id="rId50"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объявление о проведении отбора, которое включает в себя следующую информацию в соответствии с настоящим Порядком:</w:t>
      </w:r>
    </w:p>
    <w:p w14:paraId="5278038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способ проведения отбора;</w:t>
      </w:r>
    </w:p>
    <w:p w14:paraId="612BB38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дату размещения объявления о проведении отбора;</w:t>
      </w:r>
    </w:p>
    <w:p w14:paraId="6493DE7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3) сроки проведения отбора, а также информацию о сроках и порядке проведения этапов отбора;</w:t>
      </w:r>
    </w:p>
    <w:p w14:paraId="17CA8EE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дату начала подачи и окончания приема заявок, при этом дата окончания приема заявок не может быть ранее 30 календарного дня, следующего за днем размещения объявления о проведении отбора;</w:t>
      </w:r>
    </w:p>
    <w:p w14:paraId="50D9815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 наименование, место нахождения, почтовый адрес, адрес электронной почты, контактный телефон Министерства и АНО «КЦПП»;</w:t>
      </w:r>
    </w:p>
    <w:p w14:paraId="4344F59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 результат предоставления субсидии;</w:t>
      </w:r>
    </w:p>
    <w:p w14:paraId="478ED17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 доменное имя и (или) указатели страниц системы «Электронный бюджет» в информационно-телекоммуникационной сети «Интернет»;</w:t>
      </w:r>
    </w:p>
    <w:p w14:paraId="4D07794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 требования к участникам отбора, определенные в соответствии с частью 16 настоящего Порядка, и к перечню документов, представляемых участниками отбора для подтверждения соответствия указанным требованиям;</w:t>
      </w:r>
    </w:p>
    <w:p w14:paraId="32C3B27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 категории получателей субсидии и критерии оценки, показатели критериев оценки;</w:t>
      </w:r>
    </w:p>
    <w:p w14:paraId="18A16E3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 порядок подачи участниками отбора заявок и требования, предъявляемые к форме и содержанию заявок;</w:t>
      </w:r>
    </w:p>
    <w:p w14:paraId="040F2E8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 порядок отзыва заявок, порядок их возврата, определяющий в том числе основания для возврата заявок, порядок внесения изменений в заявки;</w:t>
      </w:r>
    </w:p>
    <w:p w14:paraId="557870A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12) правила рассмотрения и оценки заявок;</w:t>
      </w:r>
    </w:p>
    <w:p w14:paraId="08872D7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13) порядок возврата заявок на доработку;</w:t>
      </w:r>
    </w:p>
    <w:p w14:paraId="44E8ADF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14) порядок отклонения заявок, а также информацию об основаниях их отклонения;</w:t>
      </w:r>
    </w:p>
    <w:p w14:paraId="2D668DE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15) 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сроки оценки заявок, а также информацию об участии комиссии в оценке з</w:t>
      </w:r>
      <w:r>
        <w:rPr>
          <w:rFonts w:ascii="Times New Roman" w:hAnsi="Times New Roman"/>
          <w:sz w:val="28"/>
          <w:szCs w:val="28"/>
        </w:rPr>
        <w:t>аявок;</w:t>
      </w:r>
    </w:p>
    <w:p w14:paraId="525DF6E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16) объем распределяемой субсидии в рамках отбора, порядок расчета размера субсидии, установленный частью 11 настоящего Порядка, правила распределения субсидии по результатам отбора, а также предельное количество победителей отбора;</w:t>
      </w:r>
    </w:p>
    <w:p w14:paraId="79D714E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17)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B48BE5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18) срок, в течение которого победитель (победители) отбора должен(ы) подписать Соглашение;</w:t>
      </w:r>
    </w:p>
    <w:p w14:paraId="40BB489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19) условия признания победителя (победителей) отбора уклонившимся от заключения Соглашения;</w:t>
      </w:r>
    </w:p>
    <w:p w14:paraId="6BDD27D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20) сроки размещения протокола подведения итогов отбора на </w:t>
      </w:r>
      <w:hyperlink r:id="rId51" w:tooltip="http://www.budget.gov.ru/" w:history="1">
        <w:r>
          <w:rPr>
            <w:rFonts w:ascii="Times New Roman" w:hAnsi="Times New Roman"/>
            <w:sz w:val="28"/>
            <w:szCs w:val="28"/>
          </w:rPr>
          <w:t>едином портале</w:t>
        </w:r>
      </w:hyperlink>
      <w:r>
        <w:rPr>
          <w:rFonts w:ascii="Times New Roman" w:hAnsi="Times New Roman"/>
          <w:sz w:val="28"/>
          <w:szCs w:val="28"/>
        </w:rPr>
        <w:t>.</w:t>
      </w:r>
    </w:p>
    <w:p w14:paraId="1E4E5287" w14:textId="77777777" w:rsidR="001D288E" w:rsidRDefault="005A7CCE">
      <w:pPr>
        <w:spacing w:after="0" w:line="240" w:lineRule="auto"/>
        <w:ind w:firstLine="709"/>
        <w:jc w:val="both"/>
        <w:rPr>
          <w:sz w:val="28"/>
          <w:szCs w:val="28"/>
        </w:rPr>
      </w:pPr>
      <w:r>
        <w:rPr>
          <w:rFonts w:ascii="Times New Roman" w:hAnsi="Times New Roman"/>
          <w:sz w:val="28"/>
          <w:szCs w:val="28"/>
        </w:rPr>
        <w:t>55. Внесение изменений в объявлени</w:t>
      </w:r>
      <w:r>
        <w:rPr>
          <w:rFonts w:ascii="Times New Roman" w:hAnsi="Times New Roman"/>
          <w:sz w:val="28"/>
          <w:szCs w:val="28"/>
        </w:rPr>
        <w:t>е о проведении отбора осуществляется Министерством в порядке, аналогичном порядку формирования объявления о проведении отбора, установленного частью 54 настоящего Порядка, не позднее наступления даты окончания приема заявок с соблюдением следующих условий:</w:t>
      </w:r>
    </w:p>
    <w:p w14:paraId="3DC0BC6A" w14:textId="77777777" w:rsidR="001D288E" w:rsidRDefault="005A7CCE">
      <w:pPr>
        <w:spacing w:after="0" w:line="240" w:lineRule="auto"/>
        <w:ind w:firstLine="709"/>
        <w:jc w:val="both"/>
        <w:rPr>
          <w:sz w:val="28"/>
          <w:szCs w:val="28"/>
        </w:rPr>
      </w:pPr>
      <w:r>
        <w:rPr>
          <w:rFonts w:ascii="Times New Roman" w:hAnsi="Times New Roman"/>
          <w:sz w:val="28"/>
          <w:szCs w:val="28"/>
        </w:rPr>
        <w:t>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26091144" w14:textId="77777777" w:rsidR="001D288E" w:rsidRDefault="005A7CCE">
      <w:pPr>
        <w:spacing w:after="0" w:line="240" w:lineRule="auto"/>
        <w:ind w:firstLine="709"/>
        <w:jc w:val="both"/>
        <w:rPr>
          <w:sz w:val="28"/>
          <w:szCs w:val="28"/>
        </w:rPr>
      </w:pPr>
      <w:r>
        <w:rPr>
          <w:rFonts w:ascii="Times New Roman" w:hAnsi="Times New Roman"/>
          <w:sz w:val="28"/>
          <w:szCs w:val="28"/>
        </w:rPr>
        <w:t>2) изменение способа отбора не допускается;</w:t>
      </w:r>
    </w:p>
    <w:p w14:paraId="44E8209D" w14:textId="77777777" w:rsidR="001D288E" w:rsidRDefault="005A7CCE">
      <w:pPr>
        <w:spacing w:after="0" w:line="240" w:lineRule="auto"/>
        <w:ind w:firstLine="709"/>
        <w:jc w:val="both"/>
        <w:rPr>
          <w:sz w:val="28"/>
          <w:szCs w:val="28"/>
        </w:rPr>
      </w:pPr>
      <w:r>
        <w:rPr>
          <w:rFonts w:ascii="Times New Roman" w:hAnsi="Times New Roman"/>
          <w:sz w:val="28"/>
          <w:szCs w:val="28"/>
        </w:rPr>
        <w:t>3)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183808BF" w14:textId="77777777" w:rsidR="001D288E" w:rsidRDefault="005A7CCE">
      <w:pPr>
        <w:spacing w:after="0" w:line="240" w:lineRule="auto"/>
        <w:ind w:firstLine="709"/>
        <w:jc w:val="both"/>
        <w:rPr>
          <w:sz w:val="28"/>
          <w:szCs w:val="28"/>
        </w:rPr>
      </w:pPr>
      <w:r>
        <w:rPr>
          <w:rFonts w:ascii="Times New Roman" w:hAnsi="Times New Roman"/>
          <w:sz w:val="28"/>
          <w:szCs w:val="28"/>
        </w:rPr>
        <w:t>4)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 путем направления соответствующего уведомления.</w:t>
      </w:r>
    </w:p>
    <w:p w14:paraId="38B4357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56. Субсидия предоставляется по результатам проведения конкурса с учетом рекомендаций комиссии по результатам рассмотрения и оценки проектов участников отбора по критериям, установленным в соответствии с приложением 3 к настоящему Порядку, в соответствии с рейтингом, сформированным по результатам ранжирования поступивших заявок.</w:t>
      </w:r>
    </w:p>
    <w:p w14:paraId="74740B4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57. Взаимодействие Министерства, АНО «КЦПП» и комиссии с участниками отбора осуществляется с использованием документов в электронной форме в системе «Электронный бюджет».</w:t>
      </w:r>
    </w:p>
    <w:p w14:paraId="22E1254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58. В целях рассмотрения и оценки заявок участников отбора</w:t>
      </w:r>
      <w:r>
        <w:rPr>
          <w:rFonts w:ascii="Times New Roman" w:hAnsi="Times New Roman"/>
          <w:sz w:val="28"/>
          <w:szCs w:val="28"/>
        </w:rPr>
        <w:br/>
        <w:t>АНО «КЦПП» формирует комиссию, в состав комиссии входят председатель, заместитель председателя, секретарь, члены комиссии.</w:t>
      </w:r>
    </w:p>
    <w:p w14:paraId="325F7B6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59. Заседания комиссии считаются правомочными, если на них присутствует более половины общего количества членов комиссии.</w:t>
      </w:r>
    </w:p>
    <w:p w14:paraId="140D956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60. Председатель комиссии:</w:t>
      </w:r>
    </w:p>
    <w:p w14:paraId="682A583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осуществляет руководство деятельностью комиссии;</w:t>
      </w:r>
    </w:p>
    <w:p w14:paraId="3B879CE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назначает заседания комиссии;</w:t>
      </w:r>
    </w:p>
    <w:p w14:paraId="5C9B697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проводит заседания комиссии, подписывает усиленной </w:t>
      </w:r>
      <w:hyperlink r:id="rId52"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протоколы вскрытия заявок, рассмотрения заявок, подведения итогов отбора.</w:t>
      </w:r>
    </w:p>
    <w:p w14:paraId="5128E2E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61. В отсутствие председателя комиссии его функции осуществляет заместитель председателя комиссии.</w:t>
      </w:r>
    </w:p>
    <w:p w14:paraId="2894888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62. Секретарь комиссии, как и члены комиссии обладает правом голоса и:</w:t>
      </w:r>
    </w:p>
    <w:p w14:paraId="6545DAF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организует заседания комиссии, готовит материалы к заседанию;</w:t>
      </w:r>
    </w:p>
    <w:p w14:paraId="43EDF33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 не позднее 2 рабочих дней до дня проведения заседания комиссии обеспечивает информирование членов комиссии о дате, месте и времени проведения заседания комиссии, о количестве участников отбора, о вопросах, включенных в повестку дня заседания комиссии;</w:t>
      </w:r>
    </w:p>
    <w:p w14:paraId="1A99969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осуществляет иные функции, связанные с организационной деятельностью комиссии.</w:t>
      </w:r>
    </w:p>
    <w:p w14:paraId="113335D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63. В период отсутствия секретаря комиссии его функции выполняет лицо, избранное на заседании комиссии простым большинством голосов.</w:t>
      </w:r>
    </w:p>
    <w:p w14:paraId="74A52CC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64. Члены комиссии:</w:t>
      </w:r>
    </w:p>
    <w:p w14:paraId="7FB4C16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выражают мнение по вопросам, вынесенным для рассмотрения на заседание комиссии;</w:t>
      </w:r>
    </w:p>
    <w:p w14:paraId="546CCC9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рассматривают заявки в электронной форме в системе «Электронный бюджет», в том числе посредством оценки рассматриваемых заявок;</w:t>
      </w:r>
    </w:p>
    <w:p w14:paraId="6CF2531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участвуют в очном формате и (или) формате видео-конференц-связи в заседаниях комиссии по защите участниками отбора проектов;</w:t>
      </w:r>
    </w:p>
    <w:p w14:paraId="2769773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4) подписывают усиленной </w:t>
      </w:r>
      <w:hyperlink r:id="rId53"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протоколы вскрытия заявок, рассмотрения заявок, подведения итогов отбора.</w:t>
      </w:r>
    </w:p>
    <w:p w14:paraId="140F29C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65. Комиссия в своей деятельности руководствуется:</w:t>
      </w:r>
    </w:p>
    <w:p w14:paraId="24C1DAD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законодательством Российской Федерации, иными нормативными правовыми актами Российской Федерации;</w:t>
      </w:r>
    </w:p>
    <w:p w14:paraId="3BF4F1A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законодательством Камчатского края, иными нормативными правовыми актами Камчатского края;</w:t>
      </w:r>
    </w:p>
    <w:p w14:paraId="3EE83A9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настоящим Порядком;</w:t>
      </w:r>
    </w:p>
    <w:p w14:paraId="6E1C63E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положением о комиссии.</w:t>
      </w:r>
    </w:p>
    <w:p w14:paraId="5232A0B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66. Министерство вправе отменить проведение отбора в случае возникновения обстоятельств, произошедших вследствие непреодолимой силы, то есть чрезвычайных и непредотвратимых при данных условиях обстоятельств.</w:t>
      </w:r>
    </w:p>
    <w:p w14:paraId="7B4B6A4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67. Отбор считается отмененным со дня размещения объявления о его отмене на </w:t>
      </w:r>
      <w:hyperlink r:id="rId54"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и не позднее чем за 1 рабочий день до даты окончания срока подачи заявок.</w:t>
      </w:r>
    </w:p>
    <w:p w14:paraId="17385C8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68.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55"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руководителя Министерства (уполномоченного им лица), размещается на </w:t>
      </w:r>
      <w:hyperlink r:id="rId56"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и содержит информацию о причинах отмены отбора.</w:t>
      </w:r>
    </w:p>
    <w:p w14:paraId="6841F53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69. Участники отбора, подавшие заявки, информируются об отмене проведения отбора путем размещения Министерством объявления о его отмене на </w:t>
      </w:r>
      <w:hyperlink r:id="rId57"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не позднее чем за 1 рабочий день до даты окончания срока подачи заявок участниками отбора, которое содержит информацию о причинах отмены отбора.</w:t>
      </w:r>
    </w:p>
    <w:p w14:paraId="456920D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70. К участию в отборе допускаются юридические лица, индивидуальные предприниматели, главы крестьянских (фермерских) хозяйств, соответствующие требованиям и категории получателей субсидии, указанным в объявлении о проведении отбора и определенным частями 16 и 17 настоящего Порядка.</w:t>
      </w:r>
    </w:p>
    <w:p w14:paraId="6D1D941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71. Для участия в отборе участник отбора, соответствующий требованиям и категории получателей субсидии, указанным в частях 16 и 17 настоящего Порядка, формирует в электронной форме заявку посредством заполнения соответствующих экранных форм веб-интерфейса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документов, указанных в объявлении о проведении отбора, установленн</w:t>
      </w:r>
      <w:r>
        <w:rPr>
          <w:rFonts w:ascii="Times New Roman" w:hAnsi="Times New Roman"/>
          <w:sz w:val="28"/>
          <w:szCs w:val="28"/>
        </w:rPr>
        <w:t>ых:</w:t>
      </w:r>
    </w:p>
    <w:p w14:paraId="22C8560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для индивидуальных предпринимателей и глав крестьянских (фермерских) хозяйств – согласно приложению 1 к настоящему Порядку;</w:t>
      </w:r>
    </w:p>
    <w:p w14:paraId="7A9A4D6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для юридических лиц – согласно приложению 2 к настоящему Порядку.</w:t>
      </w:r>
    </w:p>
    <w:p w14:paraId="0C9814A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72. Министерство не вправе требовать от участника отбора представления документов и информации в целях подтверждения соответствия участника отбора требованиям и категории получателей субсидии, установленным частями 16 и 17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w:t>
      </w:r>
      <w:r>
        <w:rPr>
          <w:rFonts w:ascii="Times New Roman" w:hAnsi="Times New Roman"/>
          <w:sz w:val="28"/>
          <w:szCs w:val="28"/>
        </w:rPr>
        <w:t>цию Министерству по собственной инициативе.</w:t>
      </w:r>
    </w:p>
    <w:p w14:paraId="415C1E8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73. Заявка подписывается усиленной </w:t>
      </w:r>
      <w:hyperlink r:id="rId58"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руководителя участника отбора или уполномоченного им лица.</w:t>
      </w:r>
    </w:p>
    <w:p w14:paraId="060D250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74.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1521F3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75.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06833D4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Фото- и видеоматериалы, включаемые в заявку, должны содержать четкое и контрастное качество изображения.</w:t>
      </w:r>
    </w:p>
    <w:p w14:paraId="73D248D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76.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6540887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77. Заявка содержит следующие сведения и документы:</w:t>
      </w:r>
    </w:p>
    <w:p w14:paraId="77BF1D1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информацию и документы об участнике отбора:</w:t>
      </w:r>
    </w:p>
    <w:p w14:paraId="79CC8EA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а) полное и сокращенное наименование участника отбора (для юридических лиц);</w:t>
      </w:r>
    </w:p>
    <w:p w14:paraId="378910E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б) фамилию, имя, отчество (при наличии) индивидуального предпринимателя;</w:t>
      </w:r>
    </w:p>
    <w:p w14:paraId="205A5A5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в) основной государственный регистрационный номер участника отбора;</w:t>
      </w:r>
    </w:p>
    <w:p w14:paraId="45488F1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г) идентификационный номер налогоплательщика;</w:t>
      </w:r>
    </w:p>
    <w:p w14:paraId="0BA5B31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д) дату постановки на учет в налоговом органе (для индивидуальных предпринимателей);</w:t>
      </w:r>
    </w:p>
    <w:p w14:paraId="6ED3E4A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е) дату и код постановки на учет в налоговом органе (для юридических лиц);</w:t>
      </w:r>
    </w:p>
    <w:p w14:paraId="51F8959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ж) дату государственной регистрации физического лица в качестве индивидуального предпринимателя;</w:t>
      </w:r>
    </w:p>
    <w:p w14:paraId="488FAC7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з) дату и место рождения (для индивидуальных предпринимателей);</w:t>
      </w:r>
    </w:p>
    <w:p w14:paraId="4AD8B05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и) страховой номер индивидуального лицевого счета (для индивидуальных предпринимателей);</w:t>
      </w:r>
    </w:p>
    <w:p w14:paraId="75F2DD2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к) адрес юридического лица, адрес регистрации (для индивидуальных предпринимателей);</w:t>
      </w:r>
    </w:p>
    <w:p w14:paraId="011A838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л) номер контактного телефона, почтовый адрес и адрес электронной почты для направления юридически значимых сообщений;</w:t>
      </w:r>
    </w:p>
    <w:p w14:paraId="71337BA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м) фамилию,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w:t>
      </w:r>
      <w:hyperlink r:id="rId59" w:tooltip="https://internet.garant.ru/document/redirect/10105638/0" w:history="1">
        <w:r>
          <w:rPr>
            <w:rFonts w:ascii="Times New Roman" w:hAnsi="Times New Roman"/>
            <w:sz w:val="28"/>
            <w:szCs w:val="28"/>
          </w:rPr>
          <w:t>Федеральным законом</w:t>
        </w:r>
      </w:hyperlink>
      <w:r>
        <w:rPr>
          <w:rFonts w:ascii="Times New Roman" w:hAnsi="Times New Roman"/>
          <w:sz w:val="28"/>
          <w:szCs w:val="28"/>
        </w:rPr>
        <w:t xml:space="preserve"> от 08.12.1995 № 193-ФЗ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5F1C5BD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н) информацию о руководителе юридического лица (фамилия, имя, отчество (при наличии), идентификационный номер налогоплательщика, должность);</w:t>
      </w:r>
    </w:p>
    <w:p w14:paraId="5DFC0AC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о) 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2935DBD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п) информацию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1240A54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информацию и документы, подтверждающие соответствие участника отбора установленным в объявлении о проведении отбора требованиям и категории получателей субсидии;</w:t>
      </w:r>
    </w:p>
    <w:p w14:paraId="5510344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3) согласие на публикацию (размещение) в информационно-телекоммуникационной сети «Интернет» информации об участнике отбора, </w:t>
      </w:r>
      <w:r>
        <w:rPr>
          <w:rFonts w:ascii="Times New Roman" w:hAnsi="Times New Roman"/>
          <w:sz w:val="28"/>
          <w:szCs w:val="28"/>
        </w:rPr>
        <w:br/>
      </w:r>
      <w:r>
        <w:rPr>
          <w:rFonts w:ascii="Times New Roman" w:hAnsi="Times New Roman"/>
          <w:sz w:val="28"/>
          <w:szCs w:val="28"/>
        </w:rPr>
        <w:lastRenderedPageBreak/>
        <w:t>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69B38D0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предлагаемое участником отбора значение результата предоставления субсидии и размер запрашиваемой субсидии, который не может быть выше максимального размера, установленного в объявлении о проведении отбора;</w:t>
      </w:r>
    </w:p>
    <w:p w14:paraId="2836D0B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 информацию по каждому указанному в объявлении о проведении отбора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w:t>
      </w:r>
    </w:p>
    <w:p w14:paraId="59F2B22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 иные документы в соответствии с перечнями, установленными приложениями 1 или 2 к настоящему Порядку.</w:t>
      </w:r>
    </w:p>
    <w:p w14:paraId="4EA99E0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78. Внесение изменений в заявку осуществляется участником отбора в пределах срока, установленного для подачи заявок, но не позднее дня окончания срока приема заявок после формирования участником отбора уведомления об отзыве заявки в системе «Электронный бюджет» и последующего формирования новой заявки.</w:t>
      </w:r>
    </w:p>
    <w:p w14:paraId="5C1FF87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Внесение изменений в заявку осуществляется участником отбора в порядке, аналогичном порядку формирования заявки, указанному в части 71 настоящего Порядка.</w:t>
      </w:r>
    </w:p>
    <w:p w14:paraId="518BAE1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79. Участник отбора, подавший заявку, вправе отозвать заявку с соблюдением требований, установленных настоящим Порядком.</w:t>
      </w:r>
    </w:p>
    <w:p w14:paraId="76A39A4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Заявка может быть отозвана в срок не позднее дня окончания срока приема заявок. Возврат заявки осуществляется путем формирования участником отбора уведомления об отзыве заявки в системе «Электронный бюджет».</w:t>
      </w:r>
    </w:p>
    <w:p w14:paraId="7D62666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Отзыв заявки не препятствует повторному обращению участника отбора для участия в отборе, но не позднее даты и времени окончания приема заявок, предусмотренных в объявлении о проведении отбора.</w:t>
      </w:r>
    </w:p>
    <w:p w14:paraId="42FFDB6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80. Решения АНО «КЦПП» о возврате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возврата на доработку, а также доводятся до участников отбора на едином портале с использованием системы «Электронный бюджет» в течение 1 рабочего дня со дня их принятия с указанием оснований для возврата заявки, а также положений заявки, нуждающихся в доработке.</w:t>
      </w:r>
    </w:p>
    <w:p w14:paraId="6C91EC9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Заявка не возвращается участнику отбора на доработку при наличии оснований для отклонения заявки, не подлежащих доработке.</w:t>
      </w:r>
    </w:p>
    <w:p w14:paraId="352E50B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81. Срок представления доработанной участником отбора заявки не должен превышать 5 рабочих дней со дня возврата ему заявки для доработки.</w:t>
      </w:r>
      <w:r>
        <w:rPr>
          <w:rFonts w:ascii="Times New Roman" w:hAnsi="Times New Roman"/>
          <w:sz w:val="28"/>
          <w:szCs w:val="28"/>
        </w:rPr>
        <w:br/>
        <w:t xml:space="preserve">АНО «КЦПП» в течение 5 рабочих дней со дня окончания срока доработки заявок проверяет доработанные заявки и представленные в составе доработанных </w:t>
      </w:r>
      <w:r>
        <w:rPr>
          <w:rFonts w:ascii="Times New Roman" w:hAnsi="Times New Roman"/>
          <w:sz w:val="28"/>
          <w:szCs w:val="28"/>
        </w:rPr>
        <w:lastRenderedPageBreak/>
        <w:t>заявок документы на соответствие условиям настоящего Порядка и требованиям, установленным в объявлении о проведении отбора.</w:t>
      </w:r>
    </w:p>
    <w:p w14:paraId="4CDA8F9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82. В случае если выявленные основания для возврата заявок на доработку не устранены участником отбора в срок, установленный в части 81 настоящего Порядка, заявка отклоняется системой «Электронный бюджет» автоматически.</w:t>
      </w:r>
    </w:p>
    <w:p w14:paraId="77C4306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83. Доработанная участником отбора заявка, поступившая позже срока, указанного в части 81 настоящего Порядка, АНО «КЦПП» не рассматривается.</w:t>
      </w:r>
    </w:p>
    <w:p w14:paraId="3C82E73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84. Основаниями возврата заявок участникам отбора на доработку являются:</w:t>
      </w:r>
    </w:p>
    <w:p w14:paraId="04ED218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отсутствие в представленных в составе заявки документах дат, подписей, печатей (при наличии);</w:t>
      </w:r>
    </w:p>
    <w:p w14:paraId="182C8EF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документы, представленные в составе заявки, не поддаются прочтению и (или) просмотру.</w:t>
      </w:r>
    </w:p>
    <w:p w14:paraId="007464E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85. Любой участник отбора со дня размещения объявления о проведении отбора на </w:t>
      </w:r>
      <w:hyperlink r:id="rId60"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не позднее 3 рабочего дня до дня завершения подачи заявок вправе направить АНО «КЦПП»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0C50CCD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86. АНО «КЦПП» в ответ на запрос, указанный в части 85 настоящего Порядка, направляет разъяснение положений объявления о проведении отбора 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АНО «КЦПП» разъяснение положений объявления о проведении отбора не должно изменять суть информации, содержащейся в указанном объявлении.</w:t>
      </w:r>
    </w:p>
    <w:p w14:paraId="12CF077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Доступ к разъяснению, формируемому в системе «Электронный бюджет» в соответствии с абзацем первым настоящей части, предоставляется всем участникам отбора.</w:t>
      </w:r>
    </w:p>
    <w:p w14:paraId="2B5CFC9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87. Определение победителей отбора в соответствии с настоящим Порядком проводится в 2 этапа:</w:t>
      </w:r>
    </w:p>
    <w:p w14:paraId="2951EA3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первый этап – этап вскрытия и рассмотрения заявок;</w:t>
      </w:r>
    </w:p>
    <w:p w14:paraId="4693A75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второй этап – этап оценки заявок и определения победителей отбора.</w:t>
      </w:r>
    </w:p>
    <w:p w14:paraId="2986DAB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88. Продолжительность первого этапа проведения отбора составляет не более 35 рабочих дней.</w:t>
      </w:r>
    </w:p>
    <w:p w14:paraId="3582035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89. Не поздне</w:t>
      </w:r>
      <w:r>
        <w:rPr>
          <w:rFonts w:ascii="Times New Roman" w:hAnsi="Times New Roman"/>
          <w:sz w:val="28"/>
          <w:szCs w:val="28"/>
        </w:rPr>
        <w:t>е 1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АНО «КЦПП» и комиссии к поданным участниками отбора заявкам для их рассмотрения и оценки.</w:t>
      </w:r>
    </w:p>
    <w:p w14:paraId="57C5E38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90. На этапе рассмотрения заявок комиссия проводит вскрытие заявок и их рассмотрение на соответствие требованиям и категории получателей субсидии, </w:t>
      </w:r>
      <w:r>
        <w:rPr>
          <w:rFonts w:ascii="Times New Roman" w:hAnsi="Times New Roman"/>
          <w:sz w:val="28"/>
          <w:szCs w:val="28"/>
        </w:rPr>
        <w:lastRenderedPageBreak/>
        <w:t>установленным частями 16 и 17 настоящего Порядка, а также соответствия представленных в составе заявки документов перечню, установленному приложениями 1 или 2 к настоящему Порядку.</w:t>
      </w:r>
    </w:p>
    <w:p w14:paraId="5DB7DA6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91. Протокол вскрытия заявок формируется на едином портале автоматически и подписывается усиленной </w:t>
      </w:r>
      <w:hyperlink r:id="rId61"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председателя комиссии и членов комиссии в системе «Электронный бюджет», а также размещается на </w:t>
      </w:r>
      <w:hyperlink r:id="rId62"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не позднее 1 рабочего дня, следующего за днем его подписания.</w:t>
      </w:r>
    </w:p>
    <w:p w14:paraId="7143CD5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92. Министерство в течение 10 рабочих дней со дня подписания протокола вскрытия заявок проверяет участников отбора на соответствие требованиям и категории получателей субсидии, установленным</w:t>
      </w:r>
      <w:r>
        <w:rPr>
          <w:rFonts w:ascii="Times New Roman" w:hAnsi="Times New Roman"/>
          <w:sz w:val="28"/>
          <w:szCs w:val="28"/>
        </w:rPr>
        <w:br/>
        <w:t>частями 16 и 17 настоящего Порядка, а также условиям настоящего Порядка и требованиям, установленным в объявлении о проведении отбора.</w:t>
      </w:r>
    </w:p>
    <w:p w14:paraId="51291D2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93.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АНО «КЦПП»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314F608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94. В запросе, указанном в части 93 настоящего Порядка, АНО «КЦПП» устанавливает срок представления участником отбора разъяснения в отношении документов и информации, который должен составлять</w:t>
      </w:r>
      <w:r>
        <w:rPr>
          <w:rFonts w:ascii="Times New Roman" w:hAnsi="Times New Roman"/>
          <w:sz w:val="28"/>
          <w:szCs w:val="28"/>
        </w:rPr>
        <w:br/>
        <w:t>не менее 2 рабочих дней со дня, следующего за днем размещения соответствующего запроса.</w:t>
      </w:r>
    </w:p>
    <w:p w14:paraId="4D36868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95. Участник отбора формирует и представляет в систему «Электронный бюджет» информацию и документы, запрашиваемые в соответствии с</w:t>
      </w:r>
      <w:r>
        <w:rPr>
          <w:rFonts w:ascii="Times New Roman" w:hAnsi="Times New Roman"/>
          <w:sz w:val="28"/>
          <w:szCs w:val="28"/>
        </w:rPr>
        <w:br/>
        <w:t>частью 93 настоящего Порядка, в срок, установленный соответствующим запросом.</w:t>
      </w:r>
    </w:p>
    <w:p w14:paraId="3FD3324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96. В случае если участник отбора в ответ на запрос, указанный в части 93 настоящего Порядка, не представил запрашиваемые документы и информацию в срок, установленный соответствующим запросом, информация об этом включается в протокол рассмотрения заявок, предусмотренный частью 101 настоящего Порядка.</w:t>
      </w:r>
    </w:p>
    <w:p w14:paraId="243C636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97. При необходимости установления достоверности представленных участником отбора сведений АНО «КЦПП» осуществляет выезд к участнику отбора, подавшему заявку, для осмотра места ведения предпринимательской деятельности.</w:t>
      </w:r>
    </w:p>
    <w:p w14:paraId="3BBD195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98. Заявка признается надлежащей, если она соответствует требованиям, установленным в объявлении о проведении отбора, и при отсутствии оснований для отклонения заявки.</w:t>
      </w:r>
    </w:p>
    <w:p w14:paraId="6081F2A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Решения о соответствии заявки требованиям, указанным в объявлении о проведении отбора, принимаются комиссией на даты получения результатов </w:t>
      </w:r>
      <w:r>
        <w:rPr>
          <w:rFonts w:ascii="Times New Roman" w:hAnsi="Times New Roman"/>
          <w:sz w:val="28"/>
          <w:szCs w:val="28"/>
        </w:rPr>
        <w:lastRenderedPageBreak/>
        <w:t>проверки представленных участником отбора информации и документов, поданных в составе заявки.</w:t>
      </w:r>
    </w:p>
    <w:p w14:paraId="7447A90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99. Заявка отклоняется в случае наличия оснований для отклонения заявки, предусмотренных частью 100 настоящего Порядка.</w:t>
      </w:r>
    </w:p>
    <w:p w14:paraId="7C2CEEC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100. На стадии рассмотрения заявки основаниями для отклонения заявки являются:</w:t>
      </w:r>
    </w:p>
    <w:p w14:paraId="62D2063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несоответствие участника отбора категории получателей субсидии и требованиям, указанным в объявлении о проведении отбора;</w:t>
      </w:r>
    </w:p>
    <w:p w14:paraId="2E453A6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непредставление (представление не в полном объеме) документов, указанных в объявлении о проведении отбора;</w:t>
      </w:r>
    </w:p>
    <w:p w14:paraId="30DF6E9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несоответствие представленных документов и (или) заявки требованиям, установленным в объявлении о проведении отбора;</w:t>
      </w:r>
    </w:p>
    <w:p w14:paraId="06A3896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недостоверность информации, содержащейся в документах, представленных в составе заявки;</w:t>
      </w:r>
    </w:p>
    <w:p w14:paraId="4ADA09E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 подача участником отбора заявки после даты и (или) времени, определенных для подачи заявок;</w:t>
      </w:r>
    </w:p>
    <w:p w14:paraId="29B9ED0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 несоответствие направлений расходования средств субсидии, указанных в бизнес-плане участника отбора, расходам, определенным частью 9 настоящего Порядка, с учетом положений части 10 настоящего Порядка.</w:t>
      </w:r>
    </w:p>
    <w:p w14:paraId="5CC816A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101. По результатам рассмотрения заявок не позднее 1 рабочего дня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0319624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102. Протокол рассмотрения заявок формируется на </w:t>
      </w:r>
      <w:hyperlink r:id="rId63"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автоматически на основании результатов рассмотрения заявок и подписывается усиленной </w:t>
      </w:r>
      <w:hyperlink r:id="rId64"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председателя комиссии и членов комиссии в системе «Электронный бюджет», а также размещается на едином портале не позднее 1 рабочего дня, следующего за днем его подписания.</w:t>
      </w:r>
    </w:p>
    <w:p w14:paraId="7FDC095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103. Продолжительность второго этапа проведения отбора составляет не более 10 рабочих дней.</w:t>
      </w:r>
    </w:p>
    <w:p w14:paraId="375E6C3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104. На втором этапе проведения отбора предусмотрена оценка заявок комиссией в соответствии с установленной в приложении 3 к настоящему Порядку системой балльной оценки.</w:t>
      </w:r>
    </w:p>
    <w:p w14:paraId="3C6ACAF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105. По каждому критерию устанавливается система балльной оценки – значения показателей или условия, необходимые для получения определенного количества баллов, а также уровень значимости таких показателей или условий при оценке по критерию.</w:t>
      </w:r>
    </w:p>
    <w:p w14:paraId="67F8E35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Начисление баллов по показателям критериев оценки осуществляется с использованием 100-балльной шкалы оценки. Шкала оценки по показателям критериев оценки установлена в приложении 3 к настоящему Порядку. Оценка заявок осуществляется по всем установленным показателям критериев оценки.</w:t>
      </w:r>
    </w:p>
    <w:p w14:paraId="523614E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Количество баллов n-го участника отбора (</w:t>
      </w:r>
      <w:proofErr w:type="spellStart"/>
      <w:r>
        <w:rPr>
          <w:rFonts w:ascii="Times New Roman" w:hAnsi="Times New Roman"/>
          <w:sz w:val="28"/>
          <w:szCs w:val="28"/>
        </w:rPr>
        <w:t>R</w:t>
      </w:r>
      <w:r>
        <w:rPr>
          <w:rFonts w:ascii="Times New Roman" w:hAnsi="Times New Roman"/>
          <w:sz w:val="28"/>
          <w:szCs w:val="28"/>
          <w:vertAlign w:val="subscript"/>
        </w:rPr>
        <w:t>n</w:t>
      </w:r>
      <w:proofErr w:type="spellEnd"/>
      <w:r>
        <w:rPr>
          <w:rFonts w:ascii="Times New Roman" w:hAnsi="Times New Roman"/>
          <w:sz w:val="28"/>
          <w:szCs w:val="28"/>
        </w:rPr>
        <w:t>) рассчитывается по следующей формуле:</w:t>
      </w:r>
    </w:p>
    <w:p w14:paraId="7FCD1119" w14:textId="77777777" w:rsidR="001D288E" w:rsidRDefault="001D288E">
      <w:pPr>
        <w:spacing w:after="0" w:line="240" w:lineRule="auto"/>
        <w:ind w:firstLine="709"/>
        <w:jc w:val="both"/>
        <w:rPr>
          <w:rFonts w:ascii="Times New Roman" w:hAnsi="Times New Roman"/>
          <w:sz w:val="28"/>
          <w:szCs w:val="28"/>
        </w:rPr>
      </w:pPr>
    </w:p>
    <w:p w14:paraId="7915DFD8" w14:textId="77777777" w:rsidR="001D288E" w:rsidRDefault="005A7CCE">
      <w:pPr>
        <w:spacing w:after="0" w:line="240" w:lineRule="auto"/>
        <w:jc w:val="center"/>
        <w:rPr>
          <w:sz w:val="28"/>
          <w:szCs w:val="28"/>
        </w:rPr>
      </w:pPr>
      <w:proofErr w:type="spellStart"/>
      <w:r>
        <w:rPr>
          <w:rFonts w:ascii="Times New Roman" w:hAnsi="Times New Roman"/>
          <w:sz w:val="28"/>
          <w:szCs w:val="28"/>
        </w:rPr>
        <w:t>R</w:t>
      </w:r>
      <w:r>
        <w:rPr>
          <w:rFonts w:ascii="Times New Roman" w:hAnsi="Times New Roman"/>
          <w:sz w:val="28"/>
          <w:szCs w:val="28"/>
          <w:vertAlign w:val="subscript"/>
        </w:rPr>
        <w:t>n</w:t>
      </w:r>
      <w:proofErr w:type="spellEnd"/>
      <w:r>
        <w:rPr>
          <w:rFonts w:ascii="Times New Roman" w:hAnsi="Times New Roman"/>
          <w:sz w:val="28"/>
          <w:szCs w:val="28"/>
        </w:rPr>
        <w:t xml:space="preserve"> = ∑ </w:t>
      </w:r>
      <w:proofErr w:type="spellStart"/>
      <w:r>
        <w:rPr>
          <w:rFonts w:ascii="Times New Roman" w:hAnsi="Times New Roman"/>
          <w:sz w:val="28"/>
          <w:szCs w:val="28"/>
        </w:rPr>
        <w:t>Q</w:t>
      </w:r>
      <w:r>
        <w:rPr>
          <w:rFonts w:ascii="Times New Roman" w:hAnsi="Times New Roman"/>
          <w:sz w:val="28"/>
          <w:szCs w:val="28"/>
          <w:vertAlign w:val="subscript"/>
        </w:rPr>
        <w:t>i</w:t>
      </w:r>
      <w:proofErr w:type="spellEnd"/>
      <w:r>
        <w:rPr>
          <w:rFonts w:ascii="Times New Roman" w:hAnsi="Times New Roman"/>
          <w:sz w:val="28"/>
          <w:szCs w:val="28"/>
        </w:rPr>
        <w:t xml:space="preserve"> × </w:t>
      </w:r>
      <w:proofErr w:type="spellStart"/>
      <w:r>
        <w:rPr>
          <w:rFonts w:ascii="Times New Roman" w:hAnsi="Times New Roman"/>
          <w:sz w:val="28"/>
          <w:szCs w:val="28"/>
        </w:rPr>
        <w:t>F</w:t>
      </w:r>
      <w:r>
        <w:rPr>
          <w:rFonts w:ascii="Times New Roman" w:hAnsi="Times New Roman"/>
          <w:sz w:val="28"/>
          <w:szCs w:val="28"/>
          <w:vertAlign w:val="subscript"/>
        </w:rPr>
        <w:t>in</w:t>
      </w:r>
      <w:proofErr w:type="spellEnd"/>
      <w:r>
        <w:rPr>
          <w:rFonts w:ascii="Times New Roman" w:hAnsi="Times New Roman"/>
          <w:sz w:val="28"/>
          <w:szCs w:val="28"/>
        </w:rPr>
        <w:t>, где:</w:t>
      </w:r>
    </w:p>
    <w:p w14:paraId="573953BC" w14:textId="77777777" w:rsidR="001D288E" w:rsidRDefault="001D288E">
      <w:pPr>
        <w:spacing w:after="0" w:line="240" w:lineRule="auto"/>
        <w:ind w:firstLine="709"/>
        <w:jc w:val="both"/>
        <w:rPr>
          <w:rFonts w:ascii="Times New Roman" w:hAnsi="Times New Roman"/>
          <w:sz w:val="28"/>
          <w:szCs w:val="28"/>
        </w:rPr>
      </w:pPr>
    </w:p>
    <w:p w14:paraId="4D4E2D49" w14:textId="77777777" w:rsidR="001D288E" w:rsidRDefault="005A7CCE">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Q</w:t>
      </w:r>
      <w:r>
        <w:rPr>
          <w:rFonts w:ascii="Times New Roman" w:hAnsi="Times New Roman"/>
          <w:sz w:val="28"/>
          <w:szCs w:val="28"/>
          <w:vertAlign w:val="subscript"/>
        </w:rPr>
        <w:t>i</w:t>
      </w:r>
      <w:proofErr w:type="spellEnd"/>
      <w:r>
        <w:rPr>
          <w:rFonts w:ascii="Times New Roman" w:hAnsi="Times New Roman"/>
          <w:sz w:val="28"/>
          <w:szCs w:val="28"/>
        </w:rPr>
        <w:t xml:space="preserve"> – величина значимости i-</w:t>
      </w:r>
      <w:proofErr w:type="spellStart"/>
      <w:r>
        <w:rPr>
          <w:rFonts w:ascii="Times New Roman" w:hAnsi="Times New Roman"/>
          <w:sz w:val="28"/>
          <w:szCs w:val="28"/>
        </w:rPr>
        <w:t>ro</w:t>
      </w:r>
      <w:proofErr w:type="spellEnd"/>
      <w:r>
        <w:rPr>
          <w:rFonts w:ascii="Times New Roman" w:hAnsi="Times New Roman"/>
          <w:sz w:val="28"/>
          <w:szCs w:val="28"/>
        </w:rPr>
        <w:t xml:space="preserve"> критерия;</w:t>
      </w:r>
    </w:p>
    <w:p w14:paraId="4B2C2921" w14:textId="77777777" w:rsidR="001D288E" w:rsidRDefault="005A7CCE">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F</w:t>
      </w:r>
      <w:r>
        <w:rPr>
          <w:rFonts w:ascii="Times New Roman" w:hAnsi="Times New Roman"/>
          <w:sz w:val="28"/>
          <w:szCs w:val="28"/>
          <w:vertAlign w:val="subscript"/>
        </w:rPr>
        <w:t>in</w:t>
      </w:r>
      <w:proofErr w:type="spellEnd"/>
      <w:r>
        <w:rPr>
          <w:rFonts w:ascii="Times New Roman" w:hAnsi="Times New Roman"/>
          <w:sz w:val="28"/>
          <w:szCs w:val="28"/>
        </w:rPr>
        <w:t xml:space="preserve"> – количество баллов, присвоенных n-</w:t>
      </w:r>
      <w:proofErr w:type="spellStart"/>
      <w:r>
        <w:rPr>
          <w:rFonts w:ascii="Times New Roman" w:hAnsi="Times New Roman"/>
          <w:sz w:val="28"/>
          <w:szCs w:val="28"/>
        </w:rPr>
        <w:t>му</w:t>
      </w:r>
      <w:proofErr w:type="spellEnd"/>
      <w:r>
        <w:rPr>
          <w:rFonts w:ascii="Times New Roman" w:hAnsi="Times New Roman"/>
          <w:sz w:val="28"/>
          <w:szCs w:val="28"/>
        </w:rPr>
        <w:t xml:space="preserve"> участнику отбора по i-</w:t>
      </w:r>
      <w:proofErr w:type="spellStart"/>
      <w:r>
        <w:rPr>
          <w:rFonts w:ascii="Times New Roman" w:hAnsi="Times New Roman"/>
          <w:sz w:val="28"/>
          <w:szCs w:val="28"/>
        </w:rPr>
        <w:t>му</w:t>
      </w:r>
      <w:proofErr w:type="spellEnd"/>
      <w:r>
        <w:rPr>
          <w:rFonts w:ascii="Times New Roman" w:hAnsi="Times New Roman"/>
          <w:sz w:val="28"/>
          <w:szCs w:val="28"/>
        </w:rPr>
        <w:t xml:space="preserve"> критерию.</w:t>
      </w:r>
    </w:p>
    <w:p w14:paraId="7832A82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106. Количество баллов, присваиваемых участнику отбора по каждому критерию и по заявке в целом определяется как среднее арифметическое количество баллов, полученных по результатам оценки заявки от каждого члена комиссии, участвующего в рассмотрении заявки. При этом среднее арифметическое количество баллов определяется путем суммирования баллов, присвоенных каждым членом комиссии и последующего деления на количество таких членов.</w:t>
      </w:r>
    </w:p>
    <w:p w14:paraId="4A6915B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107. Для оценки комиссией заявок по критериям оценки заявок «Описание проекта при защите бизнес-проекта», «Описание этапов реализации проекта при защите бизнес-проекта», «Описание стоимости проекта, направлений расходования средств субсидии, источников привлечения финансирования при защите бизнес-проекта», «Описание результата реализации проекта при защите бизнес-проекта», «Ответы на вопросы при защите бизнес-проекта», установленным приложением 3 к настоящему Порядку, проводится защита проектов участников о</w:t>
      </w:r>
      <w:r>
        <w:rPr>
          <w:rFonts w:ascii="Times New Roman" w:hAnsi="Times New Roman"/>
          <w:sz w:val="28"/>
          <w:szCs w:val="28"/>
        </w:rPr>
        <w:t>тбора.</w:t>
      </w:r>
    </w:p>
    <w:p w14:paraId="3C71EC29"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108. Защита проектов участниками отбора может проводиться в очном формате и (или) в формате видео-конференц-связи.</w:t>
      </w:r>
    </w:p>
    <w:p w14:paraId="797DB7F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109. Участник отбора принимает участие в защите проектов, проводимой в очном формате и (или) в формате видео-конференц-связи, лично либо при наличии уважительной причины, подтвержденной документально, обеспечивает участие в защите проектов своего законного представителя на основании доверенности, оформленной в соответствии с законодательством Российской Федерации.</w:t>
      </w:r>
    </w:p>
    <w:p w14:paraId="670734C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110. Участник отбора извещается о месте и времени проведения защиты проектов посредством телефонной связи и (или) по адресу электронной почты, указанной в заявке участника отбора.</w:t>
      </w:r>
    </w:p>
    <w:p w14:paraId="1A7FA89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111. Суммарный минимальный проходной балл оценки заявок по всем критериям оценки на втором этапе составляет 50 баллов (с учетом величины значимости критерия).</w:t>
      </w:r>
    </w:p>
    <w:p w14:paraId="2E7409A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112. В случае если в целях полной, всесторонней и объективной оценки заявки необходимо получение информации и документов от участника отбора </w:t>
      </w:r>
      <w:r>
        <w:rPr>
          <w:rFonts w:ascii="Times New Roman" w:hAnsi="Times New Roman"/>
          <w:sz w:val="28"/>
          <w:szCs w:val="28"/>
        </w:rPr>
        <w:lastRenderedPageBreak/>
        <w:t>для разъяснений по представленным им документам и информации,</w:t>
      </w:r>
      <w:r>
        <w:rPr>
          <w:rFonts w:ascii="Times New Roman" w:hAnsi="Times New Roman"/>
          <w:sz w:val="28"/>
          <w:szCs w:val="28"/>
        </w:rPr>
        <w:br/>
        <w:t>АНО «КЦПП»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34A2AF6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113. В запросе, указанном в части 112 настоящего Порядка,</w:t>
      </w:r>
      <w:r>
        <w:rPr>
          <w:rFonts w:ascii="Times New Roman" w:hAnsi="Times New Roman"/>
          <w:sz w:val="28"/>
          <w:szCs w:val="28"/>
        </w:rPr>
        <w:br/>
        <w:t>АНО «КЦПП»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603089B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114. Участник отбора формирует и представляет в систему «Электронный бюджет» информацию и документы, запрашиваемые в соответствии с</w:t>
      </w:r>
      <w:r>
        <w:rPr>
          <w:rFonts w:ascii="Times New Roman" w:hAnsi="Times New Roman"/>
          <w:sz w:val="28"/>
          <w:szCs w:val="28"/>
        </w:rPr>
        <w:br/>
        <w:t>частью 112 настоящего Порядка, в срок, установленный соответствующим запросом с учетом положений части 113 настоящего Порядка.</w:t>
      </w:r>
    </w:p>
    <w:p w14:paraId="4120164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115. В случае если участник отбора в ответ на запрос, указанный в</w:t>
      </w:r>
      <w:r>
        <w:rPr>
          <w:rFonts w:ascii="Times New Roman" w:hAnsi="Times New Roman"/>
          <w:sz w:val="28"/>
          <w:szCs w:val="28"/>
        </w:rPr>
        <w:br/>
        <w:t>части 112 настоящего Порядка, не представил запрашиваемые документы и информацию в срок, установленный соответствующим запросом с учетом положений части 113 настоящего Порядка, информация об этом включается в протокол подведения итогов отбора, предусмотренный частью 119 настоящего Порядка.</w:t>
      </w:r>
    </w:p>
    <w:p w14:paraId="0702C79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116. Ранжирование поступивших заявок осуществляется по мере уменьшения полученных баллов по итогам оценки заявок, очередности поступления заявок в случае равенства количества полученных баллов и по результатам очного и (или) видео-конференц-связи собеседования с участниками отбора (защита бизнес-проекта).</w:t>
      </w:r>
    </w:p>
    <w:p w14:paraId="10AF5E4C"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117. Победителями отбора признаются участники отбора, соответствующие категории получателей субсидии и требованиям, установленным настоящим Порядком, включенные в рейтинг, сформированный по результатам ранжирования поступивших заявок до достижения предельного количества победителей отбора, указанного в объявлении о проведении отбора.</w:t>
      </w:r>
    </w:p>
    <w:p w14:paraId="32C141C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118. Участник отбора, набравший по результатам оценки заявок балл оценки заявок по всем критериям оценки меньший, чем установленный</w:t>
      </w:r>
      <w:r>
        <w:rPr>
          <w:rFonts w:ascii="Times New Roman" w:hAnsi="Times New Roman"/>
          <w:sz w:val="28"/>
          <w:szCs w:val="28"/>
        </w:rPr>
        <w:br/>
        <w:t>частью 111 настоящего Порядка и указанный в объявлении о проведении отбора суммарный минимальный проходной балл, не признается победителем отбора в соответствии с частью 117 настоящего Порядка.</w:t>
      </w:r>
    </w:p>
    <w:p w14:paraId="3B065E8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119. В целях завершения отбора и определения победителей отбора формируется протокол подведения итогов отбора, включающий информацию:</w:t>
      </w:r>
    </w:p>
    <w:p w14:paraId="7E64D04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о дате, времени и месте проведения рассмотрения заявок;</w:t>
      </w:r>
    </w:p>
    <w:p w14:paraId="7C9659C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о дате, времени и месте оценки заявок;</w:t>
      </w:r>
    </w:p>
    <w:p w14:paraId="2F0007F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об участниках отбора, заявки которых были рассмотрены;</w:t>
      </w:r>
    </w:p>
    <w:p w14:paraId="2F3F016D"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1F2672E3"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5) о последовательности оценки заявок, присвоенных заявкам значений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 о количестве набранных участником отбора баллов по каждому критерию оценки и об общем количестве набранных баллов по результатам оценки заявок или единственной заявки;</w:t>
      </w:r>
    </w:p>
    <w:p w14:paraId="21124276"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6) наименование получателей субсидии, с которыми заключаются Соглашения и размер предоставляемой им субсидии.</w:t>
      </w:r>
    </w:p>
    <w:p w14:paraId="548C741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120. Протокол подведения итогов отбора формируется на </w:t>
      </w:r>
      <w:hyperlink r:id="rId65" w:tooltip="http://www.budget.gov.ru/" w:history="1">
        <w:r>
          <w:rPr>
            <w:rFonts w:ascii="Times New Roman" w:hAnsi="Times New Roman"/>
            <w:sz w:val="28"/>
            <w:szCs w:val="28"/>
          </w:rPr>
          <w:t>едином портале</w:t>
        </w:r>
      </w:hyperlink>
      <w:r>
        <w:rPr>
          <w:rFonts w:ascii="Times New Roman" w:hAnsi="Times New Roman"/>
          <w:sz w:val="28"/>
          <w:szCs w:val="28"/>
        </w:rPr>
        <w:t xml:space="preserve"> автоматически на основании результатов определения победителей отбора и подписывается усиленной </w:t>
      </w:r>
      <w:hyperlink r:id="rId66" w:tooltip="https://internet.garant.ru/document/redirect/12184522/54" w:history="1">
        <w:r>
          <w:rPr>
            <w:rFonts w:ascii="Times New Roman" w:hAnsi="Times New Roman"/>
            <w:sz w:val="28"/>
            <w:szCs w:val="28"/>
          </w:rPr>
          <w:t>квалифицированной электронной подписью</w:t>
        </w:r>
      </w:hyperlink>
      <w:r>
        <w:rPr>
          <w:rFonts w:ascii="Times New Roman" w:hAnsi="Times New Roman"/>
          <w:sz w:val="28"/>
          <w:szCs w:val="28"/>
        </w:rPr>
        <w:t xml:space="preserve"> председателя комиссии и членов комиссии в системе «Электронный бюджет», </w:t>
      </w:r>
      <w:r>
        <w:rPr>
          <w:rFonts w:ascii="Times New Roman" w:hAnsi="Times New Roman"/>
          <w:sz w:val="28"/>
          <w:szCs w:val="28"/>
        </w:rPr>
        <w:br/>
        <w:t>а также размещается на едином портале не позднее 1 рабочего дня, следующего за днем его подписания.</w:t>
      </w:r>
    </w:p>
    <w:p w14:paraId="2B4EA4A5"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121. В случае обнаружения технической ошибки (опечатки) в протокол рассмотрения заявок и (или) в протокол подведения итогов отбора могут быть внесены изменения не позднее 10 рабочих дней со дня подписания первых версий протокола рассмотрения заявок и (или) протокола подведения итогов отбора путем формирования новых версий указанных протоколов с указанием причины внесения изменений.</w:t>
      </w:r>
    </w:p>
    <w:p w14:paraId="030F2550"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122. Отбор признается несостоявшимся в следующих случаях:</w:t>
      </w:r>
    </w:p>
    <w:p w14:paraId="7717199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 по окончании срока подачи заявок подана только одна заявка;</w:t>
      </w:r>
    </w:p>
    <w:p w14:paraId="4C3DCA8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2) по результатам рассмотрения заявок только одна заявка соответствует требованиям, установленным в объявлении о проведении отбора;</w:t>
      </w:r>
    </w:p>
    <w:p w14:paraId="798F02E4"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3) по окончании срока подачи заявок не подано ни одной заявки;</w:t>
      </w:r>
    </w:p>
    <w:p w14:paraId="7E6ED5F7"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4) по результатам рассмотрения заявок отклонены все заявки;</w:t>
      </w:r>
    </w:p>
    <w:p w14:paraId="7D136FB8"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5) по результатам оценки все заявки, поданные участниками отбора, набрали балл оценки заявок по всем критериям оценки меньший, чем указанный в объявлении о проведении отбора суммарный минимальный проходной балл оценки заявок по всем критериям оценки.</w:t>
      </w:r>
    </w:p>
    <w:p w14:paraId="6DB1E3F2"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123. Соглашение заключается с участником отбора, признанного несостоявшимся, в случае если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и такой заявке присвоен балл больший или равный установленному в объявлении о проведении отбора суммарному минимальному проходному баллу.</w:t>
      </w:r>
    </w:p>
    <w:p w14:paraId="5C82AFBA"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124. По результатам отбора с победителем (победителями) отбора заключается Соглашение в соответствии с частью 22 настоящего Порядка.</w:t>
      </w:r>
    </w:p>
    <w:p w14:paraId="1C9C534E"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125. В целях заключения Соглашения победителем (победителями) отбора в системе «Электронный бюджет» уточняется информация о счетах в соответствии с законодательством Российской Федерации для перечисления субсидии, </w:t>
      </w:r>
      <w:r>
        <w:rPr>
          <w:rFonts w:ascii="Times New Roman" w:hAnsi="Times New Roman"/>
          <w:sz w:val="28"/>
          <w:szCs w:val="28"/>
        </w:rPr>
        <w:lastRenderedPageBreak/>
        <w:t>а также о лице, уполномоченном на подписание Соглашения (при необходимости).</w:t>
      </w:r>
    </w:p>
    <w:p w14:paraId="34349DEB"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126. 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(уклонения) победителя отбора от заключения Соглашения, расторжения Соглашения с получателем субсидии Министерство может принять решение о проведении нового отбора в соответствии с положениями настоящего Порядка.</w:t>
      </w:r>
    </w:p>
    <w:p w14:paraId="619B1E41"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 xml:space="preserve">127.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субсидии без изменения размера субсидии и (или) </w:t>
      </w:r>
      <w:r>
        <w:rPr>
          <w:rFonts w:ascii="Times New Roman" w:hAnsi="Times New Roman"/>
          <w:sz w:val="28"/>
          <w:szCs w:val="28"/>
        </w:rPr>
        <w:br/>
        <w:t>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Министерством.</w:t>
      </w:r>
    </w:p>
    <w:p w14:paraId="16E4944F" w14:textId="77777777" w:rsidR="001D288E" w:rsidRDefault="005A7CCE">
      <w:pPr>
        <w:spacing w:after="0" w:line="240" w:lineRule="auto"/>
        <w:ind w:firstLine="709"/>
        <w:jc w:val="both"/>
        <w:rPr>
          <w:rFonts w:ascii="Times New Roman" w:hAnsi="Times New Roman"/>
          <w:sz w:val="28"/>
          <w:szCs w:val="28"/>
        </w:rPr>
      </w:pPr>
      <w:r>
        <w:rPr>
          <w:rFonts w:ascii="Times New Roman" w:hAnsi="Times New Roman"/>
          <w:sz w:val="28"/>
          <w:szCs w:val="28"/>
        </w:rPr>
        <w:t>128. Получатель субсидии представляет в Министерство документы, подтверждающие его нахождение в период действия Соглашения на военной службе по мобилизации или заключение контракта о прохождении военной службы, в течение срока действия Соглашения,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14:paraId="5A1A555E" w14:textId="77777777" w:rsidR="001D288E" w:rsidRDefault="001D288E">
      <w:pPr>
        <w:rPr>
          <w:rFonts w:ascii="Times New Roman" w:hAnsi="Times New Roman"/>
          <w:sz w:val="44"/>
          <w:szCs w:val="44"/>
        </w:rPr>
      </w:pPr>
    </w:p>
    <w:p w14:paraId="3F49D99B" w14:textId="77777777" w:rsidR="001D288E" w:rsidRDefault="001D288E">
      <w:pPr>
        <w:rPr>
          <w:rFonts w:ascii="Times New Roman" w:hAnsi="Times New Roman"/>
          <w:sz w:val="28"/>
          <w:szCs w:val="28"/>
        </w:rPr>
      </w:pPr>
    </w:p>
    <w:p w14:paraId="0F2DDCB6" w14:textId="77777777" w:rsidR="001D288E" w:rsidRDefault="001D288E">
      <w:pPr>
        <w:rPr>
          <w:rFonts w:ascii="Times New Roman" w:hAnsi="Times New Roman"/>
          <w:sz w:val="28"/>
          <w:szCs w:val="28"/>
        </w:rPr>
      </w:pPr>
    </w:p>
    <w:p w14:paraId="6D78FDF1" w14:textId="77777777" w:rsidR="001D288E" w:rsidRDefault="001D288E">
      <w:pPr>
        <w:rPr>
          <w:rFonts w:ascii="Times New Roman" w:hAnsi="Times New Roman"/>
          <w:sz w:val="28"/>
          <w:szCs w:val="28"/>
        </w:rPr>
      </w:pPr>
    </w:p>
    <w:p w14:paraId="55B2FFDC" w14:textId="77777777" w:rsidR="001D288E" w:rsidRDefault="001D288E">
      <w:pPr>
        <w:rPr>
          <w:rFonts w:ascii="Times New Roman" w:hAnsi="Times New Roman"/>
          <w:sz w:val="28"/>
          <w:szCs w:val="28"/>
        </w:rPr>
      </w:pPr>
    </w:p>
    <w:p w14:paraId="4F0E77C2" w14:textId="77777777" w:rsidR="001D288E" w:rsidRDefault="001D288E">
      <w:pPr>
        <w:rPr>
          <w:rFonts w:ascii="Times New Roman" w:hAnsi="Times New Roman"/>
          <w:sz w:val="28"/>
          <w:szCs w:val="28"/>
        </w:rPr>
      </w:pPr>
    </w:p>
    <w:p w14:paraId="79152956" w14:textId="77777777" w:rsidR="001D288E" w:rsidRDefault="001D288E">
      <w:pPr>
        <w:rPr>
          <w:rFonts w:ascii="Times New Roman" w:hAnsi="Times New Roman"/>
          <w:sz w:val="28"/>
          <w:szCs w:val="28"/>
        </w:rPr>
      </w:pPr>
    </w:p>
    <w:p w14:paraId="3BDFBC9B" w14:textId="77777777" w:rsidR="001D288E" w:rsidRDefault="001D288E">
      <w:pPr>
        <w:rPr>
          <w:rFonts w:ascii="Times New Roman" w:hAnsi="Times New Roman"/>
          <w:sz w:val="28"/>
          <w:szCs w:val="28"/>
        </w:rPr>
      </w:pPr>
    </w:p>
    <w:p w14:paraId="11536399" w14:textId="77777777" w:rsidR="001D288E" w:rsidRDefault="001D288E">
      <w:pPr>
        <w:rPr>
          <w:rFonts w:ascii="Times New Roman" w:hAnsi="Times New Roman"/>
          <w:sz w:val="28"/>
          <w:szCs w:val="28"/>
        </w:rPr>
      </w:pPr>
    </w:p>
    <w:p w14:paraId="49481FAE" w14:textId="77777777" w:rsidR="001D288E" w:rsidRDefault="001D288E">
      <w:pPr>
        <w:rPr>
          <w:rFonts w:ascii="Times New Roman" w:hAnsi="Times New Roman"/>
          <w:sz w:val="28"/>
          <w:szCs w:val="28"/>
        </w:rPr>
      </w:pPr>
    </w:p>
    <w:sectPr w:rsidR="001D288E">
      <w:headerReference w:type="default" r:id="rId67"/>
      <w:footerReference w:type="first" r:id="rId68"/>
      <w:pgSz w:w="11906" w:h="16838"/>
      <w:pgMar w:top="1191" w:right="850" w:bottom="1134" w:left="1417" w:header="1134" w:footer="0"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5EEF9" w14:textId="77777777" w:rsidR="001D288E" w:rsidRDefault="005A7CCE">
      <w:pPr>
        <w:spacing w:after="0" w:line="240" w:lineRule="auto"/>
      </w:pPr>
      <w:r>
        <w:separator/>
      </w:r>
    </w:p>
  </w:endnote>
  <w:endnote w:type="continuationSeparator" w:id="0">
    <w:p w14:paraId="503A0BA7" w14:textId="77777777" w:rsidR="001D288E" w:rsidRDefault="005A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Devanagari">
    <w:altName w:val="Cambria"/>
    <w:panose1 w:val="00000000000000000000"/>
    <w:charset w:val="00"/>
    <w:family w:val="roman"/>
    <w:notTrueType/>
    <w:pitch w:val="default"/>
  </w:font>
  <w:font w:name="XO Thames">
    <w:altName w:val="Cambria"/>
    <w:panose1 w:val="00000000000000000000"/>
    <w:charset w:val="00"/>
    <w:family w:val="roman"/>
    <w:notTrueType/>
    <w:pitch w:val="default"/>
  </w:font>
  <w:font w:name="Liberation Sans">
    <w:altName w:val="Arial"/>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EBF1" w14:textId="77777777" w:rsidR="001D288E" w:rsidRDefault="001D288E">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DE74E" w14:textId="77777777" w:rsidR="001D288E" w:rsidRDefault="005A7CCE">
      <w:pPr>
        <w:spacing w:after="0" w:line="240" w:lineRule="auto"/>
      </w:pPr>
      <w:r>
        <w:separator/>
      </w:r>
    </w:p>
  </w:footnote>
  <w:footnote w:type="continuationSeparator" w:id="0">
    <w:p w14:paraId="1E907781" w14:textId="77777777" w:rsidR="001D288E" w:rsidRDefault="005A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8A02" w14:textId="77777777" w:rsidR="001D288E" w:rsidRDefault="005A7CCE">
    <w:pPr>
      <w:pStyle w:val="af9"/>
      <w:jc w:val="center"/>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PAGE </w:instrText>
    </w:r>
    <w:r>
      <w:rPr>
        <w:rFonts w:ascii="Times New Roman" w:eastAsia="Times New Roman" w:hAnsi="Times New Roman" w:cs="Times New Roman"/>
        <w:sz w:val="28"/>
        <w:szCs w:val="28"/>
      </w:rPr>
      <w:fldChar w:fldCharType="separate"/>
    </w:r>
    <w:r>
      <w:rPr>
        <w:rFonts w:ascii="Times New Roman" w:eastAsia="Times New Roman" w:hAnsi="Times New Roman" w:cs="Times New Roman"/>
        <w:sz w:val="28"/>
        <w:szCs w:val="28"/>
      </w:rPr>
      <w:t>46</w:t>
    </w:r>
    <w:r>
      <w:rPr>
        <w:rFonts w:ascii="Times New Roman" w:eastAsia="Times New Roman" w:hAnsi="Times New Roman" w:cs="Times New Roman"/>
        <w:sz w:val="28"/>
        <w:szCs w:val="28"/>
      </w:rPr>
      <w:fldChar w:fldCharType="end"/>
    </w:r>
  </w:p>
  <w:p w14:paraId="59A135E8" w14:textId="77777777" w:rsidR="001D288E" w:rsidRDefault="001D288E">
    <w:pPr>
      <w:pStyle w:val="af9"/>
      <w:jc w:val="center"/>
    </w:pPr>
  </w:p>
  <w:p w14:paraId="189DF48D" w14:textId="77777777" w:rsidR="001D288E" w:rsidRDefault="001D288E">
    <w:pPr>
      <w:pStyle w:val="af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88E"/>
    <w:rsid w:val="001D288E"/>
    <w:rsid w:val="005A7CCE"/>
    <w:rsid w:val="00AB361D"/>
    <w:rsid w:val="00E33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688A"/>
  <w15:docId w15:val="{F01AB06C-80C9-417F-8DBF-8DBDE959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ahoma" w:hAnsiTheme="minorHAnsi" w:cs="Lohit Devanagari"/>
        <w:color w:val="000000"/>
        <w:sz w:val="22"/>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64" w:lineRule="auto"/>
    </w:pPr>
  </w:style>
  <w:style w:type="paragraph" w:styleId="1">
    <w:name w:val="heading 1"/>
    <w:next w:val="a"/>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qFormat/>
    <w:rPr>
      <w:rFonts w:ascii="Liberation Sans" w:eastAsia="Liberation Sans" w:hAnsi="Liberation Sans" w:cs="Liberation Sans"/>
      <w:sz w:val="40"/>
      <w:szCs w:val="40"/>
    </w:rPr>
  </w:style>
  <w:style w:type="character" w:customStyle="1" w:styleId="Heading2Char">
    <w:name w:val="Heading 2 Char"/>
    <w:uiPriority w:val="9"/>
    <w:qFormat/>
    <w:rPr>
      <w:rFonts w:ascii="Liberation Sans" w:eastAsia="Liberation Sans" w:hAnsi="Liberation Sans" w:cs="Liberation Sans"/>
      <w:sz w:val="34"/>
    </w:rPr>
  </w:style>
  <w:style w:type="character" w:customStyle="1" w:styleId="Heading3Char">
    <w:name w:val="Heading 3 Char"/>
    <w:uiPriority w:val="9"/>
    <w:qFormat/>
    <w:rPr>
      <w:rFonts w:ascii="Liberation Sans" w:eastAsia="Liberation Sans" w:hAnsi="Liberation Sans" w:cs="Liberation Sans"/>
      <w:sz w:val="30"/>
      <w:szCs w:val="30"/>
    </w:rPr>
  </w:style>
  <w:style w:type="character" w:customStyle="1" w:styleId="Heading4Char">
    <w:name w:val="Heading 4 Char"/>
    <w:uiPriority w:val="9"/>
    <w:qFormat/>
    <w:rPr>
      <w:rFonts w:ascii="Liberation Sans" w:eastAsia="Liberation Sans" w:hAnsi="Liberation Sans" w:cs="Liberation Sans"/>
      <w:b/>
      <w:bCs/>
      <w:sz w:val="26"/>
      <w:szCs w:val="26"/>
    </w:rPr>
  </w:style>
  <w:style w:type="character" w:customStyle="1" w:styleId="Heading5Char">
    <w:name w:val="Heading 5 Char"/>
    <w:uiPriority w:val="9"/>
    <w:qFormat/>
    <w:rPr>
      <w:rFonts w:ascii="Liberation Sans" w:eastAsia="Liberation Sans" w:hAnsi="Liberation Sans" w:cs="Liberation Sans"/>
      <w:b/>
      <w:bCs/>
      <w:sz w:val="24"/>
      <w:szCs w:val="24"/>
    </w:rPr>
  </w:style>
  <w:style w:type="character" w:customStyle="1" w:styleId="60">
    <w:name w:val="Заголовок 6 Знак"/>
    <w:link w:val="6"/>
    <w:uiPriority w:val="9"/>
    <w:qFormat/>
    <w:rPr>
      <w:rFonts w:ascii="Liberation Sans" w:eastAsia="Liberation Sans" w:hAnsi="Liberation Sans" w:cs="Liberation Sans"/>
      <w:b/>
      <w:bCs/>
      <w:sz w:val="22"/>
      <w:szCs w:val="22"/>
    </w:rPr>
  </w:style>
  <w:style w:type="character" w:customStyle="1" w:styleId="70">
    <w:name w:val="Заголовок 7 Знак"/>
    <w:link w:val="7"/>
    <w:uiPriority w:val="9"/>
    <w:qFormat/>
    <w:rPr>
      <w:rFonts w:ascii="Liberation Sans" w:eastAsia="Liberation Sans" w:hAnsi="Liberation Sans" w:cs="Liberation Sans"/>
      <w:b/>
      <w:bCs/>
      <w:i/>
      <w:iCs/>
      <w:sz w:val="22"/>
      <w:szCs w:val="22"/>
    </w:rPr>
  </w:style>
  <w:style w:type="character" w:customStyle="1" w:styleId="80">
    <w:name w:val="Заголовок 8 Знак"/>
    <w:link w:val="8"/>
    <w:uiPriority w:val="9"/>
    <w:qFormat/>
    <w:rPr>
      <w:rFonts w:ascii="Liberation Sans" w:eastAsia="Liberation Sans" w:hAnsi="Liberation Sans" w:cs="Liberation Sans"/>
      <w:i/>
      <w:iCs/>
      <w:sz w:val="22"/>
      <w:szCs w:val="22"/>
    </w:rPr>
  </w:style>
  <w:style w:type="character" w:customStyle="1" w:styleId="90">
    <w:name w:val="Заголовок 9 Знак"/>
    <w:link w:val="9"/>
    <w:uiPriority w:val="9"/>
    <w:qFormat/>
    <w:rPr>
      <w:rFonts w:ascii="Liberation Sans" w:eastAsia="Liberation Sans" w:hAnsi="Liberation Sans" w:cs="Liberation Sans"/>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20">
    <w:name w:val="Цитата 2 Знак"/>
    <w:link w:val="21"/>
    <w:uiPriority w:val="29"/>
    <w:qFormat/>
    <w:rPr>
      <w:i/>
    </w:rPr>
  </w:style>
  <w:style w:type="character" w:customStyle="1" w:styleId="a3">
    <w:name w:val="Выделенная цитата Знак"/>
    <w:link w:val="a4"/>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a5">
    <w:name w:val="Название объекта Знак"/>
    <w:link w:val="a6"/>
    <w:uiPriority w:val="35"/>
    <w:qFormat/>
    <w:rPr>
      <w:b/>
      <w:bCs/>
      <w:color w:val="5B9BD5" w:themeColor="accent1"/>
      <w:sz w:val="18"/>
      <w:szCs w:val="18"/>
    </w:rPr>
  </w:style>
  <w:style w:type="character" w:customStyle="1" w:styleId="a7">
    <w:name w:val="Текст сноски Знак"/>
    <w:link w:val="a8"/>
    <w:uiPriority w:val="99"/>
    <w:qFormat/>
    <w:rPr>
      <w:sz w:val="18"/>
    </w:rPr>
  </w:style>
  <w:style w:type="character" w:customStyle="1" w:styleId="a9">
    <w:name w:val="Символ сноски"/>
    <w:uiPriority w:val="99"/>
    <w:unhideWhenUsed/>
    <w:qFormat/>
    <w:rPr>
      <w:vertAlign w:val="superscript"/>
    </w:rPr>
  </w:style>
  <w:style w:type="character" w:styleId="aa">
    <w:name w:val="footnote reference"/>
    <w:rPr>
      <w:vertAlign w:val="superscript"/>
    </w:rPr>
  </w:style>
  <w:style w:type="character" w:customStyle="1" w:styleId="ab">
    <w:name w:val="Текст концевой сноски Знак"/>
    <w:link w:val="ac"/>
    <w:uiPriority w:val="99"/>
    <w:qFormat/>
    <w:rPr>
      <w:sz w:val="20"/>
    </w:rPr>
  </w:style>
  <w:style w:type="character" w:customStyle="1" w:styleId="ad">
    <w:name w:val="Символ концевой сноски"/>
    <w:uiPriority w:val="99"/>
    <w:semiHidden/>
    <w:unhideWhenUsed/>
    <w:qFormat/>
    <w:rPr>
      <w:vertAlign w:val="superscript"/>
    </w:rPr>
  </w:style>
  <w:style w:type="character" w:styleId="ae">
    <w:name w:val="endnote reference"/>
    <w:rPr>
      <w:vertAlign w:val="superscript"/>
    </w:rPr>
  </w:style>
  <w:style w:type="character" w:customStyle="1" w:styleId="Contents421111">
    <w:name w:val="Contents 421111"/>
    <w:link w:val="Contents4211111"/>
    <w:qFormat/>
    <w:rPr>
      <w:rFonts w:ascii="XO Thames" w:hAnsi="XO Thames"/>
      <w:color w:val="000000"/>
      <w:spacing w:val="0"/>
      <w:sz w:val="28"/>
    </w:rPr>
  </w:style>
  <w:style w:type="character" w:customStyle="1" w:styleId="11111">
    <w:name w:val="Содержимое врезки11111"/>
    <w:link w:val="111111"/>
    <w:qFormat/>
  </w:style>
  <w:style w:type="character" w:customStyle="1" w:styleId="Contents2">
    <w:name w:val="Contents 2"/>
    <w:qFormat/>
    <w:rPr>
      <w:rFonts w:ascii="XO Thames" w:hAnsi="XO Thames"/>
      <w:color w:val="000000"/>
      <w:spacing w:val="0"/>
      <w:sz w:val="28"/>
    </w:rPr>
  </w:style>
  <w:style w:type="character" w:customStyle="1" w:styleId="Contents32">
    <w:name w:val="Contents 32"/>
    <w:link w:val="Contents321"/>
    <w:qFormat/>
    <w:rPr>
      <w:rFonts w:ascii="XO Thames" w:hAnsi="XO Thames"/>
      <w:color w:val="000000"/>
      <w:spacing w:val="0"/>
      <w:sz w:val="28"/>
    </w:rPr>
  </w:style>
  <w:style w:type="character" w:customStyle="1" w:styleId="Footer1">
    <w:name w:val="Footer1"/>
    <w:link w:val="Footer11"/>
    <w:qFormat/>
    <w:rPr>
      <w:rFonts w:ascii="Times New Roman" w:hAnsi="Times New Roman"/>
      <w:sz w:val="28"/>
    </w:rPr>
  </w:style>
  <w:style w:type="character" w:customStyle="1" w:styleId="1111111">
    <w:name w:val="Заголовок1111111"/>
    <w:link w:val="11111111"/>
    <w:qFormat/>
    <w:rPr>
      <w:rFonts w:ascii="Open Sans" w:hAnsi="Open Sans"/>
      <w:sz w:val="28"/>
    </w:rPr>
  </w:style>
  <w:style w:type="character" w:customStyle="1" w:styleId="Contents4">
    <w:name w:val="Contents 4"/>
    <w:qFormat/>
    <w:rPr>
      <w:rFonts w:ascii="XO Thames" w:hAnsi="XO Thames"/>
      <w:color w:val="000000"/>
      <w:spacing w:val="0"/>
      <w:sz w:val="28"/>
    </w:rPr>
  </w:style>
  <w:style w:type="character" w:customStyle="1" w:styleId="Heading22">
    <w:name w:val="Heading 22"/>
    <w:link w:val="Heading221"/>
    <w:qFormat/>
    <w:rPr>
      <w:rFonts w:ascii="XO Thames" w:hAnsi="XO Thames"/>
      <w:b/>
      <w:color w:val="000000"/>
      <w:spacing w:val="0"/>
      <w:sz w:val="28"/>
    </w:rPr>
  </w:style>
  <w:style w:type="character" w:customStyle="1" w:styleId="Heading121111">
    <w:name w:val="Heading 121111"/>
    <w:link w:val="Heading1211111"/>
    <w:qFormat/>
    <w:rPr>
      <w:rFonts w:ascii="XO Thames" w:hAnsi="XO Thames"/>
      <w:b/>
      <w:color w:val="000000"/>
      <w:spacing w:val="0"/>
      <w:sz w:val="32"/>
    </w:rPr>
  </w:style>
  <w:style w:type="character" w:customStyle="1" w:styleId="Contents81">
    <w:name w:val="Contents 81"/>
    <w:link w:val="Contents811"/>
    <w:qFormat/>
    <w:rPr>
      <w:rFonts w:ascii="XO Thames" w:hAnsi="XO Thames"/>
      <w:color w:val="000000"/>
      <w:spacing w:val="0"/>
      <w:sz w:val="28"/>
    </w:rPr>
  </w:style>
  <w:style w:type="character" w:customStyle="1" w:styleId="Textbody111">
    <w:name w:val="Text body111"/>
    <w:link w:val="Textbody1111"/>
    <w:qFormat/>
    <w:rPr>
      <w:rFonts w:asciiTheme="minorHAnsi" w:hAnsiTheme="minorHAnsi"/>
      <w:color w:val="000000"/>
      <w:spacing w:val="0"/>
      <w:sz w:val="22"/>
    </w:rPr>
  </w:style>
  <w:style w:type="character" w:customStyle="1" w:styleId="Contents6">
    <w:name w:val="Contents 6"/>
    <w:qFormat/>
    <w:rPr>
      <w:rFonts w:ascii="XO Thames" w:hAnsi="XO Thames"/>
      <w:color w:val="000000"/>
      <w:spacing w:val="0"/>
      <w:sz w:val="28"/>
    </w:rPr>
  </w:style>
  <w:style w:type="character" w:customStyle="1" w:styleId="Contents7">
    <w:name w:val="Contents 7"/>
    <w:qFormat/>
    <w:rPr>
      <w:rFonts w:ascii="XO Thames" w:hAnsi="XO Thames"/>
      <w:color w:val="000000"/>
      <w:spacing w:val="0"/>
      <w:sz w:val="28"/>
    </w:rPr>
  </w:style>
  <w:style w:type="character" w:customStyle="1" w:styleId="Contents52">
    <w:name w:val="Contents 52"/>
    <w:link w:val="Contents521"/>
    <w:qFormat/>
    <w:rPr>
      <w:rFonts w:ascii="XO Thames" w:hAnsi="XO Thames"/>
      <w:color w:val="000000"/>
      <w:spacing w:val="0"/>
      <w:sz w:val="28"/>
    </w:rPr>
  </w:style>
  <w:style w:type="character" w:customStyle="1" w:styleId="Heading32">
    <w:name w:val="Heading 32"/>
    <w:link w:val="Heading321"/>
    <w:qFormat/>
    <w:rPr>
      <w:rFonts w:ascii="XO Thames" w:hAnsi="XO Thames"/>
      <w:b/>
      <w:color w:val="000000"/>
      <w:spacing w:val="0"/>
      <w:sz w:val="26"/>
    </w:rPr>
  </w:style>
  <w:style w:type="character" w:customStyle="1" w:styleId="Internetlink211">
    <w:name w:val="Internet link211"/>
    <w:link w:val="Internetlink2111"/>
    <w:qFormat/>
    <w:rPr>
      <w:rFonts w:ascii="Calibri" w:hAnsi="Calibri"/>
      <w:color w:val="0000FF"/>
      <w:spacing w:val="0"/>
      <w:sz w:val="22"/>
      <w:u w:val="single"/>
    </w:rPr>
  </w:style>
  <w:style w:type="character" w:customStyle="1" w:styleId="12121">
    <w:name w:val="Заголовок12121"/>
    <w:link w:val="121211"/>
    <w:qFormat/>
    <w:rPr>
      <w:rFonts w:ascii="Open Sans" w:hAnsi="Open Sans"/>
      <w:sz w:val="28"/>
    </w:rPr>
  </w:style>
  <w:style w:type="character" w:customStyle="1" w:styleId="Contents1211">
    <w:name w:val="Contents 1211"/>
    <w:link w:val="Contents12111"/>
    <w:qFormat/>
    <w:rPr>
      <w:rFonts w:ascii="XO Thames" w:hAnsi="XO Thames"/>
      <w:b/>
      <w:color w:val="000000"/>
      <w:spacing w:val="0"/>
      <w:sz w:val="28"/>
    </w:rPr>
  </w:style>
  <w:style w:type="character" w:customStyle="1" w:styleId="Subtitle1111">
    <w:name w:val="Subtitle1111"/>
    <w:link w:val="Subtitle11111"/>
    <w:qFormat/>
    <w:rPr>
      <w:rFonts w:ascii="XO Thames" w:hAnsi="XO Thames"/>
      <w:i/>
      <w:color w:val="000000"/>
      <w:spacing w:val="0"/>
      <w:sz w:val="24"/>
    </w:rPr>
  </w:style>
  <w:style w:type="character" w:customStyle="1" w:styleId="Internetlink21111">
    <w:name w:val="Internet link21111"/>
    <w:link w:val="Internetlink211111"/>
    <w:qFormat/>
    <w:rPr>
      <w:rFonts w:ascii="Calibri" w:hAnsi="Calibri"/>
      <w:color w:val="0000FF"/>
      <w:spacing w:val="0"/>
      <w:sz w:val="22"/>
      <w:u w:val="single"/>
    </w:rPr>
  </w:style>
  <w:style w:type="character" w:customStyle="1" w:styleId="Heading511">
    <w:name w:val="Heading 511"/>
    <w:link w:val="Heading5111"/>
    <w:qFormat/>
    <w:rPr>
      <w:rFonts w:ascii="XO Thames" w:hAnsi="XO Thames"/>
      <w:b/>
      <w:color w:val="000000"/>
      <w:spacing w:val="0"/>
      <w:sz w:val="22"/>
    </w:rPr>
  </w:style>
  <w:style w:type="character" w:customStyle="1" w:styleId="Textbody2">
    <w:name w:val="Text body2"/>
    <w:link w:val="Textbody21"/>
    <w:qFormat/>
    <w:rPr>
      <w:rFonts w:asciiTheme="minorHAnsi" w:hAnsiTheme="minorHAnsi"/>
      <w:color w:val="000000"/>
      <w:spacing w:val="0"/>
      <w:sz w:val="22"/>
    </w:rPr>
  </w:style>
  <w:style w:type="character" w:customStyle="1" w:styleId="Header111">
    <w:name w:val="Header111"/>
    <w:link w:val="Header1111"/>
    <w:qFormat/>
    <w:rPr>
      <w:rFonts w:asciiTheme="minorHAnsi" w:hAnsiTheme="minorHAnsi"/>
      <w:color w:val="000000"/>
      <w:spacing w:val="0"/>
      <w:sz w:val="22"/>
    </w:rPr>
  </w:style>
  <w:style w:type="character" w:customStyle="1" w:styleId="Contents111111">
    <w:name w:val="Contents 111111"/>
    <w:link w:val="Contents1111111"/>
    <w:qFormat/>
    <w:rPr>
      <w:rFonts w:ascii="XO Thames" w:hAnsi="XO Thames"/>
      <w:b/>
      <w:color w:val="000000"/>
      <w:spacing w:val="0"/>
      <w:sz w:val="28"/>
    </w:rPr>
  </w:style>
  <w:style w:type="character" w:customStyle="1" w:styleId="Contents8211">
    <w:name w:val="Contents 8211"/>
    <w:link w:val="Contents82111"/>
    <w:qFormat/>
    <w:rPr>
      <w:rFonts w:ascii="XO Thames" w:hAnsi="XO Thames"/>
      <w:color w:val="000000"/>
      <w:spacing w:val="0"/>
      <w:sz w:val="28"/>
    </w:rPr>
  </w:style>
  <w:style w:type="character" w:customStyle="1" w:styleId="10">
    <w:name w:val="Указатель1"/>
    <w:link w:val="-2"/>
    <w:qFormat/>
  </w:style>
  <w:style w:type="character" w:customStyle="1" w:styleId="Caption1111">
    <w:name w:val="Caption1111"/>
    <w:link w:val="Caption11111"/>
    <w:qFormat/>
    <w:rPr>
      <w:rFonts w:asciiTheme="minorHAnsi" w:hAnsiTheme="minorHAnsi"/>
      <w:i/>
      <w:color w:val="000000"/>
      <w:spacing w:val="0"/>
      <w:sz w:val="24"/>
    </w:rPr>
  </w:style>
  <w:style w:type="character" w:customStyle="1" w:styleId="Heading31">
    <w:name w:val="Heading 31"/>
    <w:qFormat/>
    <w:rPr>
      <w:rFonts w:ascii="XO Thames" w:hAnsi="XO Thames"/>
      <w:b/>
      <w:color w:val="000000"/>
      <w:spacing w:val="0"/>
      <w:sz w:val="26"/>
    </w:rPr>
  </w:style>
  <w:style w:type="character" w:customStyle="1" w:styleId="Contents821111">
    <w:name w:val="Contents 821111"/>
    <w:link w:val="Contents8211111"/>
    <w:qFormat/>
    <w:rPr>
      <w:rFonts w:ascii="XO Thames" w:hAnsi="XO Thames"/>
      <w:color w:val="000000"/>
      <w:spacing w:val="0"/>
      <w:sz w:val="28"/>
    </w:rPr>
  </w:style>
  <w:style w:type="character" w:customStyle="1" w:styleId="11111110">
    <w:name w:val="Гиперссылка1111111"/>
    <w:basedOn w:val="11111112"/>
    <w:link w:val="111111110"/>
    <w:qFormat/>
    <w:rPr>
      <w:rFonts w:asciiTheme="minorHAnsi" w:hAnsiTheme="minorHAnsi"/>
      <w:color w:val="0563C1" w:themeColor="hyperlink"/>
      <w:spacing w:val="0"/>
      <w:sz w:val="22"/>
      <w:u w:val="single"/>
    </w:rPr>
  </w:style>
  <w:style w:type="character" w:customStyle="1" w:styleId="Contents221111">
    <w:name w:val="Contents 221111"/>
    <w:link w:val="Contents2211111"/>
    <w:qFormat/>
    <w:rPr>
      <w:rFonts w:ascii="XO Thames" w:hAnsi="XO Thames"/>
      <w:color w:val="000000"/>
      <w:spacing w:val="0"/>
      <w:sz w:val="28"/>
    </w:rPr>
  </w:style>
  <w:style w:type="character" w:customStyle="1" w:styleId="Contents931">
    <w:name w:val="Contents 931"/>
    <w:link w:val="Contents9311"/>
    <w:qFormat/>
    <w:rPr>
      <w:rFonts w:ascii="XO Thames" w:hAnsi="XO Thames"/>
      <w:color w:val="000000"/>
      <w:spacing w:val="0"/>
      <w:sz w:val="28"/>
    </w:rPr>
  </w:style>
  <w:style w:type="character" w:customStyle="1" w:styleId="Header1">
    <w:name w:val="Header1"/>
    <w:qFormat/>
  </w:style>
  <w:style w:type="character" w:customStyle="1" w:styleId="List1">
    <w:name w:val="List1"/>
    <w:basedOn w:val="Textbody1"/>
    <w:qFormat/>
  </w:style>
  <w:style w:type="character" w:customStyle="1" w:styleId="50">
    <w:name w:val="Колонтитул5"/>
    <w:link w:val="51"/>
    <w:qFormat/>
  </w:style>
  <w:style w:type="character" w:customStyle="1" w:styleId="Contents73111">
    <w:name w:val="Contents 73111"/>
    <w:link w:val="Contents731111"/>
    <w:qFormat/>
    <w:rPr>
      <w:rFonts w:ascii="XO Thames" w:hAnsi="XO Thames"/>
      <w:color w:val="000000"/>
      <w:spacing w:val="0"/>
      <w:sz w:val="28"/>
    </w:rPr>
  </w:style>
  <w:style w:type="character" w:customStyle="1" w:styleId="30">
    <w:name w:val="Содержимое врезки3"/>
    <w:link w:val="31"/>
    <w:qFormat/>
  </w:style>
  <w:style w:type="character" w:customStyle="1" w:styleId="Heading1131">
    <w:name w:val="Heading 1131"/>
    <w:link w:val="Heading11311"/>
    <w:qFormat/>
    <w:rPr>
      <w:rFonts w:ascii="XO Thames" w:hAnsi="XO Thames"/>
      <w:b/>
      <w:color w:val="000000"/>
      <w:spacing w:val="0"/>
      <w:sz w:val="32"/>
    </w:rPr>
  </w:style>
  <w:style w:type="character" w:customStyle="1" w:styleId="Footer121111">
    <w:name w:val="Footer121111"/>
    <w:link w:val="Footer1211111"/>
    <w:qFormat/>
    <w:rPr>
      <w:rFonts w:ascii="Times New Roman" w:hAnsi="Times New Roman"/>
      <w:color w:val="000000"/>
      <w:spacing w:val="0"/>
      <w:sz w:val="28"/>
    </w:rPr>
  </w:style>
  <w:style w:type="character" w:customStyle="1" w:styleId="Contents3211">
    <w:name w:val="Contents 3211"/>
    <w:link w:val="Contents32111"/>
    <w:qFormat/>
    <w:rPr>
      <w:rFonts w:ascii="XO Thames" w:hAnsi="XO Thames"/>
      <w:color w:val="000000"/>
      <w:spacing w:val="0"/>
      <w:sz w:val="28"/>
    </w:rPr>
  </w:style>
  <w:style w:type="character" w:customStyle="1" w:styleId="Textbody2111">
    <w:name w:val="Text body2111"/>
    <w:link w:val="Textbody21111"/>
    <w:qFormat/>
    <w:rPr>
      <w:rFonts w:asciiTheme="minorHAnsi" w:hAnsiTheme="minorHAnsi"/>
      <w:color w:val="000000"/>
      <w:spacing w:val="0"/>
      <w:sz w:val="22"/>
    </w:rPr>
  </w:style>
  <w:style w:type="character" w:customStyle="1" w:styleId="112111">
    <w:name w:val="Заголовок112111"/>
    <w:link w:val="1121111"/>
    <w:qFormat/>
    <w:rPr>
      <w:rFonts w:ascii="Open Sans" w:hAnsi="Open Sans"/>
      <w:sz w:val="28"/>
    </w:rPr>
  </w:style>
  <w:style w:type="character" w:customStyle="1" w:styleId="Contents43111">
    <w:name w:val="Contents 43111"/>
    <w:link w:val="Contents431111"/>
    <w:qFormat/>
    <w:rPr>
      <w:rFonts w:ascii="XO Thames" w:hAnsi="XO Thames"/>
      <w:color w:val="000000"/>
      <w:spacing w:val="0"/>
      <w:sz w:val="28"/>
    </w:rPr>
  </w:style>
  <w:style w:type="character" w:customStyle="1" w:styleId="Title11">
    <w:name w:val="Title11"/>
    <w:link w:val="Title111"/>
    <w:qFormat/>
    <w:rPr>
      <w:rFonts w:ascii="XO Thames" w:hAnsi="XO Thames"/>
      <w:b/>
      <w:caps/>
      <w:color w:val="000000"/>
      <w:spacing w:val="0"/>
      <w:sz w:val="40"/>
    </w:rPr>
  </w:style>
  <w:style w:type="character" w:customStyle="1" w:styleId="Heading5121">
    <w:name w:val="Heading 5121"/>
    <w:link w:val="Heading51211"/>
    <w:qFormat/>
    <w:rPr>
      <w:rFonts w:ascii="XO Thames" w:hAnsi="XO Thames"/>
      <w:b/>
      <w:color w:val="000000"/>
      <w:spacing w:val="0"/>
      <w:sz w:val="22"/>
    </w:rPr>
  </w:style>
  <w:style w:type="character" w:customStyle="1" w:styleId="Contents811111">
    <w:name w:val="Contents 811111"/>
    <w:link w:val="Contents8111111"/>
    <w:qFormat/>
    <w:rPr>
      <w:rFonts w:ascii="XO Thames" w:hAnsi="XO Thames"/>
      <w:color w:val="000000"/>
      <w:spacing w:val="0"/>
      <w:sz w:val="28"/>
    </w:rPr>
  </w:style>
  <w:style w:type="character" w:customStyle="1" w:styleId="Contents41">
    <w:name w:val="Contents 41"/>
    <w:link w:val="Contents43"/>
    <w:qFormat/>
    <w:rPr>
      <w:rFonts w:ascii="XO Thames" w:hAnsi="XO Thames"/>
      <w:color w:val="000000"/>
      <w:spacing w:val="0"/>
      <w:sz w:val="28"/>
    </w:rPr>
  </w:style>
  <w:style w:type="character" w:customStyle="1" w:styleId="Contents4211">
    <w:name w:val="Contents 4211"/>
    <w:link w:val="Contents42111"/>
    <w:qFormat/>
    <w:rPr>
      <w:rFonts w:ascii="XO Thames" w:hAnsi="XO Thames"/>
      <w:color w:val="000000"/>
      <w:spacing w:val="0"/>
      <w:sz w:val="28"/>
    </w:rPr>
  </w:style>
  <w:style w:type="character" w:customStyle="1" w:styleId="Header21111">
    <w:name w:val="Header21111"/>
    <w:link w:val="Header211111"/>
    <w:qFormat/>
    <w:rPr>
      <w:rFonts w:asciiTheme="minorHAnsi" w:hAnsiTheme="minorHAnsi"/>
      <w:color w:val="000000"/>
      <w:spacing w:val="0"/>
      <w:sz w:val="22"/>
    </w:rPr>
  </w:style>
  <w:style w:type="character" w:customStyle="1" w:styleId="1212">
    <w:name w:val="Указатель1212"/>
    <w:link w:val="12122"/>
    <w:qFormat/>
  </w:style>
  <w:style w:type="character" w:customStyle="1" w:styleId="Heading311">
    <w:name w:val="Heading 311"/>
    <w:link w:val="Heading3111"/>
    <w:qFormat/>
    <w:rPr>
      <w:rFonts w:ascii="XO Thames" w:hAnsi="XO Thames"/>
      <w:b/>
      <w:color w:val="000000"/>
      <w:spacing w:val="0"/>
      <w:sz w:val="26"/>
    </w:rPr>
  </w:style>
  <w:style w:type="character" w:customStyle="1" w:styleId="Subtitle2">
    <w:name w:val="Subtitle2"/>
    <w:link w:val="Subtitle21"/>
    <w:qFormat/>
    <w:rPr>
      <w:rFonts w:ascii="XO Thames" w:hAnsi="XO Thames"/>
      <w:i/>
      <w:color w:val="000000"/>
      <w:spacing w:val="0"/>
      <w:sz w:val="24"/>
    </w:rPr>
  </w:style>
  <w:style w:type="character" w:customStyle="1" w:styleId="Contents121111">
    <w:name w:val="Contents 121111"/>
    <w:link w:val="Contents1211111"/>
    <w:qFormat/>
    <w:rPr>
      <w:rFonts w:ascii="XO Thames" w:hAnsi="XO Thames"/>
      <w:b/>
      <w:color w:val="000000"/>
      <w:spacing w:val="0"/>
      <w:sz w:val="28"/>
    </w:rPr>
  </w:style>
  <w:style w:type="character" w:customStyle="1" w:styleId="Subtitle211">
    <w:name w:val="Subtitle211"/>
    <w:link w:val="Subtitle2111"/>
    <w:qFormat/>
    <w:rPr>
      <w:rFonts w:ascii="XO Thames" w:hAnsi="XO Thames"/>
      <w:i/>
      <w:color w:val="000000"/>
      <w:spacing w:val="0"/>
      <w:sz w:val="24"/>
    </w:rPr>
  </w:style>
  <w:style w:type="character" w:customStyle="1" w:styleId="Contents731">
    <w:name w:val="Contents 731"/>
    <w:link w:val="Contents7311"/>
    <w:qFormat/>
    <w:rPr>
      <w:rFonts w:ascii="XO Thames" w:hAnsi="XO Thames"/>
      <w:color w:val="000000"/>
      <w:spacing w:val="0"/>
      <w:sz w:val="28"/>
    </w:rPr>
  </w:style>
  <w:style w:type="character" w:customStyle="1" w:styleId="21111">
    <w:name w:val="Содержимое врезки21111"/>
    <w:link w:val="211111"/>
    <w:qFormat/>
  </w:style>
  <w:style w:type="character" w:customStyle="1" w:styleId="Contents23111">
    <w:name w:val="Contents 23111"/>
    <w:link w:val="Contents231111"/>
    <w:qFormat/>
    <w:rPr>
      <w:rFonts w:ascii="XO Thames" w:hAnsi="XO Thames"/>
      <w:color w:val="000000"/>
      <w:spacing w:val="0"/>
      <w:sz w:val="28"/>
    </w:rPr>
  </w:style>
  <w:style w:type="character" w:customStyle="1" w:styleId="211110">
    <w:name w:val="Колонтитул21111"/>
    <w:link w:val="2111110"/>
    <w:qFormat/>
  </w:style>
  <w:style w:type="character" w:customStyle="1" w:styleId="Contents531">
    <w:name w:val="Contents 531"/>
    <w:link w:val="Contents5311"/>
    <w:qFormat/>
    <w:rPr>
      <w:rFonts w:ascii="XO Thames" w:hAnsi="XO Thames"/>
      <w:color w:val="000000"/>
      <w:spacing w:val="0"/>
      <w:sz w:val="28"/>
    </w:rPr>
  </w:style>
  <w:style w:type="character" w:customStyle="1" w:styleId="12111">
    <w:name w:val="Заголовок12111"/>
    <w:link w:val="121111"/>
    <w:qFormat/>
    <w:rPr>
      <w:rFonts w:ascii="Open Sans" w:hAnsi="Open Sans"/>
      <w:sz w:val="28"/>
    </w:rPr>
  </w:style>
  <w:style w:type="character" w:customStyle="1" w:styleId="Contents431">
    <w:name w:val="Contents 431"/>
    <w:link w:val="Contents4311"/>
    <w:qFormat/>
    <w:rPr>
      <w:rFonts w:ascii="XO Thames" w:hAnsi="XO Thames"/>
      <w:color w:val="000000"/>
      <w:spacing w:val="0"/>
      <w:sz w:val="28"/>
    </w:rPr>
  </w:style>
  <w:style w:type="character" w:customStyle="1" w:styleId="Heading2111111">
    <w:name w:val="Heading 2111111"/>
    <w:link w:val="Heading21111111"/>
    <w:qFormat/>
    <w:rPr>
      <w:rFonts w:ascii="XO Thames" w:hAnsi="XO Thames"/>
      <w:b/>
      <w:color w:val="000000"/>
      <w:spacing w:val="0"/>
      <w:sz w:val="28"/>
    </w:rPr>
  </w:style>
  <w:style w:type="character" w:customStyle="1" w:styleId="List11">
    <w:name w:val="List11"/>
    <w:basedOn w:val="Textbody"/>
    <w:link w:val="List13"/>
    <w:qFormat/>
  </w:style>
  <w:style w:type="character" w:customStyle="1" w:styleId="22">
    <w:name w:val="Содержимое врезки2"/>
    <w:link w:val="210"/>
    <w:qFormat/>
  </w:style>
  <w:style w:type="character" w:customStyle="1" w:styleId="1121110">
    <w:name w:val="Указатель112111"/>
    <w:link w:val="11211110"/>
    <w:qFormat/>
  </w:style>
  <w:style w:type="character" w:customStyle="1" w:styleId="Contents63">
    <w:name w:val="Contents 63"/>
    <w:link w:val="Contents631"/>
    <w:qFormat/>
    <w:rPr>
      <w:rFonts w:ascii="XO Thames" w:hAnsi="XO Thames"/>
      <w:color w:val="000000"/>
      <w:spacing w:val="0"/>
      <w:sz w:val="28"/>
    </w:rPr>
  </w:style>
  <w:style w:type="character" w:customStyle="1" w:styleId="Subtitle111111">
    <w:name w:val="Subtitle111111"/>
    <w:link w:val="Subtitle1111111"/>
    <w:qFormat/>
    <w:rPr>
      <w:rFonts w:ascii="XO Thames" w:hAnsi="XO Thames"/>
      <w:i/>
      <w:color w:val="000000"/>
      <w:spacing w:val="0"/>
      <w:sz w:val="24"/>
    </w:rPr>
  </w:style>
  <w:style w:type="character" w:customStyle="1" w:styleId="Caption2">
    <w:name w:val="Caption2"/>
    <w:link w:val="Caption21"/>
    <w:qFormat/>
    <w:rPr>
      <w:i/>
      <w:sz w:val="24"/>
    </w:rPr>
  </w:style>
  <w:style w:type="character" w:customStyle="1" w:styleId="Heading42">
    <w:name w:val="Heading 42"/>
    <w:link w:val="Heading421"/>
    <w:qFormat/>
    <w:rPr>
      <w:rFonts w:ascii="XO Thames" w:hAnsi="XO Thames"/>
      <w:b/>
      <w:color w:val="000000"/>
      <w:spacing w:val="0"/>
      <w:sz w:val="24"/>
    </w:rPr>
  </w:style>
  <w:style w:type="character" w:customStyle="1" w:styleId="Textbody">
    <w:name w:val="Text body"/>
    <w:link w:val="Textbody3"/>
    <w:qFormat/>
  </w:style>
  <w:style w:type="character" w:customStyle="1" w:styleId="Contents921111">
    <w:name w:val="Contents 921111"/>
    <w:link w:val="Contents9211111"/>
    <w:qFormat/>
    <w:rPr>
      <w:rFonts w:ascii="XO Thames" w:hAnsi="XO Thames"/>
      <w:color w:val="000000"/>
      <w:spacing w:val="0"/>
      <w:sz w:val="28"/>
    </w:rPr>
  </w:style>
  <w:style w:type="character" w:customStyle="1" w:styleId="Contents7211">
    <w:name w:val="Contents 7211"/>
    <w:link w:val="Contents72111"/>
    <w:qFormat/>
    <w:rPr>
      <w:rFonts w:ascii="XO Thames" w:hAnsi="XO Thames"/>
      <w:color w:val="000000"/>
      <w:spacing w:val="0"/>
      <w:sz w:val="28"/>
    </w:rPr>
  </w:style>
  <w:style w:type="character" w:customStyle="1" w:styleId="Contents3">
    <w:name w:val="Contents 3"/>
    <w:link w:val="Contents33"/>
    <w:qFormat/>
    <w:rPr>
      <w:rFonts w:ascii="XO Thames" w:hAnsi="XO Thames"/>
      <w:color w:val="000000"/>
      <w:spacing w:val="0"/>
      <w:sz w:val="28"/>
    </w:rPr>
  </w:style>
  <w:style w:type="character" w:customStyle="1" w:styleId="Contents31">
    <w:name w:val="Contents 31"/>
    <w:qFormat/>
    <w:rPr>
      <w:rFonts w:ascii="XO Thames" w:hAnsi="XO Thames"/>
      <w:color w:val="000000"/>
      <w:spacing w:val="0"/>
      <w:sz w:val="28"/>
    </w:rPr>
  </w:style>
  <w:style w:type="character" w:customStyle="1" w:styleId="Title21111">
    <w:name w:val="Title21111"/>
    <w:link w:val="Title211111"/>
    <w:qFormat/>
    <w:rPr>
      <w:rFonts w:ascii="XO Thames" w:hAnsi="XO Thames"/>
      <w:b/>
      <w:caps/>
      <w:color w:val="000000"/>
      <w:spacing w:val="0"/>
      <w:sz w:val="40"/>
    </w:rPr>
  </w:style>
  <w:style w:type="character" w:customStyle="1" w:styleId="DefaultParagraphFont111111">
    <w:name w:val="Default Paragraph Font111111"/>
    <w:link w:val="DefaultParagraphFont1111111"/>
    <w:qFormat/>
    <w:rPr>
      <w:rFonts w:asciiTheme="minorHAnsi" w:hAnsiTheme="minorHAnsi"/>
      <w:color w:val="000000"/>
      <w:spacing w:val="0"/>
      <w:sz w:val="22"/>
    </w:rPr>
  </w:style>
  <w:style w:type="character" w:customStyle="1" w:styleId="Contents321111">
    <w:name w:val="Contents 321111"/>
    <w:link w:val="Contents3211111"/>
    <w:qFormat/>
    <w:rPr>
      <w:rFonts w:ascii="XO Thames" w:hAnsi="XO Thames"/>
      <w:color w:val="000000"/>
      <w:spacing w:val="0"/>
      <w:sz w:val="28"/>
    </w:rPr>
  </w:style>
  <w:style w:type="character" w:customStyle="1" w:styleId="Heading3121111">
    <w:name w:val="Heading 3121111"/>
    <w:link w:val="Heading31211111"/>
    <w:qFormat/>
    <w:rPr>
      <w:rFonts w:ascii="XO Thames" w:hAnsi="XO Thames"/>
      <w:b/>
      <w:color w:val="000000"/>
      <w:spacing w:val="0"/>
      <w:sz w:val="26"/>
    </w:rPr>
  </w:style>
  <w:style w:type="character" w:customStyle="1" w:styleId="Heading112">
    <w:name w:val="Heading 112"/>
    <w:link w:val="Heading1121"/>
    <w:qFormat/>
    <w:rPr>
      <w:rFonts w:ascii="XO Thames" w:hAnsi="XO Thames"/>
      <w:b/>
      <w:color w:val="000000"/>
      <w:spacing w:val="0"/>
      <w:sz w:val="32"/>
    </w:rPr>
  </w:style>
  <w:style w:type="character" w:customStyle="1" w:styleId="Contents61">
    <w:name w:val="Contents 61"/>
    <w:link w:val="Contents62"/>
    <w:qFormat/>
    <w:rPr>
      <w:rFonts w:ascii="XO Thames" w:hAnsi="XO Thames"/>
      <w:color w:val="000000"/>
      <w:spacing w:val="0"/>
      <w:sz w:val="28"/>
    </w:rPr>
  </w:style>
  <w:style w:type="character" w:customStyle="1" w:styleId="Header111111">
    <w:name w:val="Header111111"/>
    <w:link w:val="Header1111111"/>
    <w:qFormat/>
    <w:rPr>
      <w:rFonts w:asciiTheme="minorHAnsi" w:hAnsiTheme="minorHAnsi"/>
      <w:color w:val="000000"/>
      <w:spacing w:val="0"/>
      <w:sz w:val="22"/>
    </w:rPr>
  </w:style>
  <w:style w:type="character" w:customStyle="1" w:styleId="Contents911">
    <w:name w:val="Contents 911"/>
    <w:link w:val="Contents9111"/>
    <w:qFormat/>
    <w:rPr>
      <w:rFonts w:ascii="XO Thames" w:hAnsi="XO Thames"/>
      <w:color w:val="000000"/>
      <w:spacing w:val="0"/>
      <w:sz w:val="28"/>
    </w:rPr>
  </w:style>
  <w:style w:type="character" w:customStyle="1" w:styleId="BalloonText111111">
    <w:name w:val="Balloon Text111111"/>
    <w:link w:val="BalloonText1111111"/>
    <w:qFormat/>
    <w:rPr>
      <w:rFonts w:ascii="Segoe UI" w:hAnsi="Segoe UI"/>
      <w:sz w:val="18"/>
    </w:rPr>
  </w:style>
  <w:style w:type="character" w:customStyle="1" w:styleId="Title111111">
    <w:name w:val="Title111111"/>
    <w:link w:val="Title1111111"/>
    <w:qFormat/>
    <w:rPr>
      <w:rFonts w:ascii="XO Thames" w:hAnsi="XO Thames"/>
      <w:b/>
      <w:caps/>
      <w:color w:val="000000"/>
      <w:spacing w:val="0"/>
      <w:sz w:val="40"/>
    </w:rPr>
  </w:style>
  <w:style w:type="character" w:customStyle="1" w:styleId="Heading3131">
    <w:name w:val="Heading 3131"/>
    <w:link w:val="Heading31311"/>
    <w:qFormat/>
    <w:rPr>
      <w:rFonts w:ascii="XO Thames" w:hAnsi="XO Thames"/>
      <w:b/>
      <w:color w:val="000000"/>
      <w:spacing w:val="0"/>
      <w:sz w:val="26"/>
    </w:rPr>
  </w:style>
  <w:style w:type="character" w:customStyle="1" w:styleId="11111112">
    <w:name w:val="Основной шрифт абзаца1111111"/>
    <w:link w:val="111111111"/>
    <w:qFormat/>
    <w:rPr>
      <w:rFonts w:asciiTheme="minorHAnsi" w:hAnsiTheme="minorHAnsi"/>
      <w:color w:val="000000"/>
      <w:spacing w:val="0"/>
      <w:sz w:val="22"/>
    </w:rPr>
  </w:style>
  <w:style w:type="character" w:customStyle="1" w:styleId="Heading4211">
    <w:name w:val="Heading 4211"/>
    <w:link w:val="Heading42111"/>
    <w:qFormat/>
    <w:rPr>
      <w:rFonts w:ascii="XO Thames" w:hAnsi="XO Thames"/>
      <w:b/>
      <w:color w:val="000000"/>
      <w:spacing w:val="0"/>
      <w:sz w:val="24"/>
    </w:rPr>
  </w:style>
  <w:style w:type="character" w:customStyle="1" w:styleId="Heading2211">
    <w:name w:val="Heading 2211"/>
    <w:link w:val="Heading22111"/>
    <w:qFormat/>
    <w:rPr>
      <w:rFonts w:ascii="XO Thames" w:hAnsi="XO Thames"/>
      <w:b/>
      <w:color w:val="000000"/>
      <w:spacing w:val="0"/>
      <w:sz w:val="28"/>
    </w:rPr>
  </w:style>
  <w:style w:type="character" w:customStyle="1" w:styleId="Heading421111">
    <w:name w:val="Heading 421111"/>
    <w:link w:val="Heading4211111"/>
    <w:qFormat/>
    <w:rPr>
      <w:rFonts w:ascii="XO Thames" w:hAnsi="XO Thames"/>
      <w:b/>
      <w:color w:val="000000"/>
      <w:spacing w:val="0"/>
      <w:sz w:val="24"/>
    </w:rPr>
  </w:style>
  <w:style w:type="character" w:customStyle="1" w:styleId="Contents5211">
    <w:name w:val="Contents 5211"/>
    <w:link w:val="Contents52111"/>
    <w:qFormat/>
    <w:rPr>
      <w:rFonts w:ascii="XO Thames" w:hAnsi="XO Thames"/>
      <w:color w:val="000000"/>
      <w:spacing w:val="0"/>
      <w:sz w:val="28"/>
    </w:rPr>
  </w:style>
  <w:style w:type="character" w:customStyle="1" w:styleId="Footer12">
    <w:name w:val="Footer12"/>
    <w:link w:val="Footer121"/>
    <w:qFormat/>
    <w:rPr>
      <w:rFonts w:ascii="Times New Roman" w:hAnsi="Times New Roman"/>
      <w:color w:val="000000"/>
      <w:spacing w:val="0"/>
      <w:sz w:val="28"/>
    </w:rPr>
  </w:style>
  <w:style w:type="character" w:customStyle="1" w:styleId="Heading211">
    <w:name w:val="Heading 211"/>
    <w:link w:val="Heading2111"/>
    <w:qFormat/>
    <w:rPr>
      <w:rFonts w:ascii="XO Thames" w:hAnsi="XO Thames"/>
      <w:b/>
      <w:color w:val="000000"/>
      <w:spacing w:val="0"/>
      <w:sz w:val="28"/>
    </w:rPr>
  </w:style>
  <w:style w:type="character" w:customStyle="1" w:styleId="Contents621111">
    <w:name w:val="Contents 621111"/>
    <w:link w:val="Contents6211111"/>
    <w:qFormat/>
    <w:rPr>
      <w:rFonts w:ascii="XO Thames" w:hAnsi="XO Thames"/>
      <w:color w:val="000000"/>
      <w:spacing w:val="0"/>
      <w:sz w:val="28"/>
    </w:rPr>
  </w:style>
  <w:style w:type="character" w:customStyle="1" w:styleId="Title2">
    <w:name w:val="Title2"/>
    <w:link w:val="Title21"/>
    <w:qFormat/>
    <w:rPr>
      <w:rFonts w:ascii="XO Thames" w:hAnsi="XO Thames"/>
      <w:b/>
      <w:caps/>
      <w:color w:val="000000"/>
      <w:spacing w:val="0"/>
      <w:sz w:val="40"/>
    </w:rPr>
  </w:style>
  <w:style w:type="character" w:customStyle="1" w:styleId="Internetlink1">
    <w:name w:val="Internet link1"/>
    <w:link w:val="Internetlink11"/>
    <w:qFormat/>
    <w:rPr>
      <w:rFonts w:ascii="Calibri" w:hAnsi="Calibri"/>
      <w:color w:val="0000FF"/>
      <w:spacing w:val="0"/>
      <w:sz w:val="22"/>
      <w:u w:val="single"/>
    </w:rPr>
  </w:style>
  <w:style w:type="character" w:customStyle="1" w:styleId="Contents42">
    <w:name w:val="Contents 42"/>
    <w:link w:val="Contents421"/>
    <w:qFormat/>
    <w:rPr>
      <w:rFonts w:ascii="XO Thames" w:hAnsi="XO Thames"/>
      <w:color w:val="000000"/>
      <w:spacing w:val="0"/>
      <w:sz w:val="28"/>
    </w:rPr>
  </w:style>
  <w:style w:type="character" w:customStyle="1" w:styleId="Footnote2">
    <w:name w:val="Footnote2"/>
    <w:link w:val="Footnote21"/>
    <w:qFormat/>
    <w:rPr>
      <w:rFonts w:ascii="XO Thames" w:hAnsi="XO Thames"/>
      <w:color w:val="000000"/>
      <w:spacing w:val="0"/>
      <w:sz w:val="22"/>
    </w:rPr>
  </w:style>
  <w:style w:type="character" w:customStyle="1" w:styleId="111">
    <w:name w:val="Содержимое врезки111"/>
    <w:link w:val="1111"/>
    <w:qFormat/>
  </w:style>
  <w:style w:type="character" w:customStyle="1" w:styleId="111110">
    <w:name w:val="Колонтитул11111"/>
    <w:link w:val="1111110"/>
    <w:qFormat/>
    <w:rPr>
      <w:rFonts w:ascii="XO Thames" w:hAnsi="XO Thames"/>
      <w:color w:val="000000"/>
      <w:spacing w:val="0"/>
      <w:sz w:val="20"/>
    </w:rPr>
  </w:style>
  <w:style w:type="character" w:customStyle="1" w:styleId="Heading51">
    <w:name w:val="Heading 51"/>
    <w:qFormat/>
    <w:rPr>
      <w:rFonts w:ascii="XO Thames" w:hAnsi="XO Thames"/>
      <w:b/>
      <w:color w:val="000000"/>
      <w:spacing w:val="0"/>
      <w:sz w:val="22"/>
    </w:rPr>
  </w:style>
  <w:style w:type="character" w:customStyle="1" w:styleId="Contents82">
    <w:name w:val="Contents 82"/>
    <w:link w:val="Contents821"/>
    <w:qFormat/>
    <w:rPr>
      <w:rFonts w:ascii="XO Thames" w:hAnsi="XO Thames"/>
      <w:color w:val="000000"/>
      <w:spacing w:val="0"/>
      <w:sz w:val="28"/>
    </w:rPr>
  </w:style>
  <w:style w:type="character" w:customStyle="1" w:styleId="121210">
    <w:name w:val="Указатель12121"/>
    <w:link w:val="1212110"/>
    <w:qFormat/>
  </w:style>
  <w:style w:type="character" w:customStyle="1" w:styleId="40">
    <w:name w:val="Колонтитул4"/>
    <w:link w:val="41"/>
    <w:qFormat/>
  </w:style>
  <w:style w:type="character" w:customStyle="1" w:styleId="Contents1111">
    <w:name w:val="Contents 1111"/>
    <w:link w:val="Contents11111"/>
    <w:qFormat/>
    <w:rPr>
      <w:rFonts w:ascii="XO Thames" w:hAnsi="XO Thames"/>
      <w:b/>
      <w:color w:val="000000"/>
      <w:spacing w:val="0"/>
      <w:sz w:val="28"/>
    </w:rPr>
  </w:style>
  <w:style w:type="character" w:customStyle="1" w:styleId="Header11">
    <w:name w:val="Header11"/>
    <w:link w:val="Header12"/>
    <w:qFormat/>
  </w:style>
  <w:style w:type="character" w:customStyle="1" w:styleId="Contents231">
    <w:name w:val="Contents 231"/>
    <w:link w:val="Contents2311"/>
    <w:qFormat/>
    <w:rPr>
      <w:rFonts w:ascii="XO Thames" w:hAnsi="XO Thames"/>
      <w:color w:val="000000"/>
      <w:spacing w:val="0"/>
      <w:sz w:val="28"/>
    </w:rPr>
  </w:style>
  <w:style w:type="character" w:customStyle="1" w:styleId="Heading11">
    <w:name w:val="Heading 11"/>
    <w:qFormat/>
    <w:rPr>
      <w:rFonts w:ascii="XO Thames" w:hAnsi="XO Thames"/>
      <w:b/>
      <w:color w:val="000000"/>
      <w:spacing w:val="0"/>
      <w:sz w:val="32"/>
    </w:rPr>
  </w:style>
  <w:style w:type="character" w:customStyle="1" w:styleId="Internetlink11111">
    <w:name w:val="Internet link11111"/>
    <w:link w:val="Internetlink111111"/>
    <w:qFormat/>
    <w:rPr>
      <w:rFonts w:ascii="Calibri" w:hAnsi="Calibri"/>
      <w:color w:val="0000FF"/>
      <w:spacing w:val="0"/>
      <w:sz w:val="22"/>
      <w:u w:val="single"/>
    </w:rPr>
  </w:style>
  <w:style w:type="character" w:customStyle="1" w:styleId="Contents8111">
    <w:name w:val="Contents 8111"/>
    <w:link w:val="Contents81111"/>
    <w:qFormat/>
    <w:rPr>
      <w:rFonts w:ascii="XO Thames" w:hAnsi="XO Thames"/>
      <w:color w:val="000000"/>
      <w:spacing w:val="0"/>
      <w:sz w:val="28"/>
    </w:rPr>
  </w:style>
  <w:style w:type="character" w:customStyle="1" w:styleId="Footer2">
    <w:name w:val="Footer2"/>
    <w:qFormat/>
    <w:rPr>
      <w:rFonts w:ascii="Times New Roman" w:hAnsi="Times New Roman"/>
      <w:sz w:val="28"/>
    </w:rPr>
  </w:style>
  <w:style w:type="character" w:customStyle="1" w:styleId="Heading21111">
    <w:name w:val="Heading 21111"/>
    <w:link w:val="Heading211111"/>
    <w:qFormat/>
    <w:rPr>
      <w:rFonts w:ascii="XO Thames" w:hAnsi="XO Thames"/>
      <w:b/>
      <w:color w:val="000000"/>
      <w:spacing w:val="0"/>
      <w:sz w:val="28"/>
    </w:rPr>
  </w:style>
  <w:style w:type="character" w:customStyle="1" w:styleId="11">
    <w:name w:val="Колонтитул1"/>
    <w:link w:val="ListTable2-Accent1"/>
    <w:qFormat/>
    <w:rPr>
      <w:rFonts w:ascii="XO Thames" w:hAnsi="XO Thames"/>
      <w:color w:val="000000"/>
      <w:spacing w:val="0"/>
      <w:sz w:val="20"/>
    </w:rPr>
  </w:style>
  <w:style w:type="character" w:customStyle="1" w:styleId="PlainText111111">
    <w:name w:val="Plain Text111111"/>
    <w:link w:val="PlainText1111111"/>
    <w:qFormat/>
    <w:rPr>
      <w:rFonts w:ascii="Calibri" w:hAnsi="Calibri"/>
    </w:rPr>
  </w:style>
  <w:style w:type="character" w:customStyle="1" w:styleId="Contents621">
    <w:name w:val="Contents 621"/>
    <w:link w:val="Contents6211"/>
    <w:qFormat/>
    <w:rPr>
      <w:rFonts w:ascii="XO Thames" w:hAnsi="XO Thames"/>
      <w:color w:val="000000"/>
      <w:spacing w:val="0"/>
      <w:sz w:val="28"/>
    </w:rPr>
  </w:style>
  <w:style w:type="character" w:customStyle="1" w:styleId="Contents3111">
    <w:name w:val="Contents 3111"/>
    <w:link w:val="Contents31111"/>
    <w:qFormat/>
    <w:rPr>
      <w:rFonts w:ascii="XO Thames" w:hAnsi="XO Thames"/>
      <w:color w:val="000000"/>
      <w:spacing w:val="0"/>
      <w:sz w:val="28"/>
    </w:rPr>
  </w:style>
  <w:style w:type="character" w:customStyle="1" w:styleId="List211">
    <w:name w:val="List211"/>
    <w:basedOn w:val="Textbody111"/>
    <w:link w:val="List2111"/>
    <w:qFormat/>
    <w:rPr>
      <w:rFonts w:asciiTheme="minorHAnsi" w:hAnsiTheme="minorHAnsi"/>
      <w:color w:val="000000"/>
      <w:spacing w:val="0"/>
      <w:sz w:val="22"/>
    </w:rPr>
  </w:style>
  <w:style w:type="character" w:styleId="af">
    <w:name w:val="Hyperlink"/>
    <w:rPr>
      <w:color w:val="0000FF"/>
      <w:u w:val="single"/>
    </w:rPr>
  </w:style>
  <w:style w:type="character" w:customStyle="1" w:styleId="Footnote">
    <w:name w:val="Footnote"/>
    <w:link w:val="Footnote1"/>
    <w:qFormat/>
    <w:rPr>
      <w:rFonts w:ascii="XO Thames" w:hAnsi="XO Thames"/>
      <w:sz w:val="22"/>
    </w:rPr>
  </w:style>
  <w:style w:type="character" w:customStyle="1" w:styleId="Contents511111">
    <w:name w:val="Contents 511111"/>
    <w:link w:val="Contents5111111"/>
    <w:qFormat/>
    <w:rPr>
      <w:rFonts w:ascii="XO Thames" w:hAnsi="XO Thames"/>
      <w:color w:val="000000"/>
      <w:spacing w:val="0"/>
      <w:sz w:val="28"/>
    </w:rPr>
  </w:style>
  <w:style w:type="character" w:customStyle="1" w:styleId="Contents1">
    <w:name w:val="Contents 1"/>
    <w:qFormat/>
    <w:rPr>
      <w:rFonts w:ascii="XO Thames" w:hAnsi="XO Thames"/>
      <w:b/>
      <w:color w:val="000000"/>
      <w:spacing w:val="0"/>
      <w:sz w:val="28"/>
    </w:rPr>
  </w:style>
  <w:style w:type="character" w:customStyle="1" w:styleId="Heading52">
    <w:name w:val="Heading 52"/>
    <w:link w:val="Heading521"/>
    <w:qFormat/>
    <w:rPr>
      <w:rFonts w:ascii="XO Thames" w:hAnsi="XO Thames"/>
      <w:b/>
      <w:color w:val="000000"/>
      <w:spacing w:val="0"/>
      <w:sz w:val="22"/>
    </w:rPr>
  </w:style>
  <w:style w:type="character" w:customStyle="1" w:styleId="Contents2211">
    <w:name w:val="Contents 2211"/>
    <w:link w:val="Contents22111"/>
    <w:qFormat/>
    <w:rPr>
      <w:rFonts w:ascii="XO Thames" w:hAnsi="XO Thames"/>
      <w:color w:val="000000"/>
      <w:spacing w:val="0"/>
      <w:sz w:val="28"/>
    </w:rPr>
  </w:style>
  <w:style w:type="character" w:customStyle="1" w:styleId="12">
    <w:name w:val="Заголовок таблицы1"/>
    <w:basedOn w:val="13"/>
    <w:link w:val="ListTable2-Accent2"/>
    <w:qFormat/>
    <w:rPr>
      <w:b/>
    </w:rPr>
  </w:style>
  <w:style w:type="character" w:customStyle="1" w:styleId="HeaderandFooter">
    <w:name w:val="Header and Footer"/>
    <w:qFormat/>
    <w:rPr>
      <w:rFonts w:ascii="XO Thames" w:hAnsi="XO Thames"/>
      <w:sz w:val="20"/>
    </w:rPr>
  </w:style>
  <w:style w:type="character" w:customStyle="1" w:styleId="23">
    <w:name w:val="Колонтитул2"/>
    <w:link w:val="211"/>
    <w:qFormat/>
  </w:style>
  <w:style w:type="character" w:customStyle="1" w:styleId="11111113">
    <w:name w:val="Обычный1111111"/>
    <w:link w:val="111111112"/>
    <w:qFormat/>
    <w:rPr>
      <w:rFonts w:asciiTheme="minorHAnsi" w:hAnsiTheme="minorHAnsi"/>
      <w:color w:val="000000"/>
      <w:spacing w:val="0"/>
      <w:sz w:val="22"/>
    </w:rPr>
  </w:style>
  <w:style w:type="character" w:customStyle="1" w:styleId="Footnote111111">
    <w:name w:val="Footnote111111"/>
    <w:link w:val="Footnote1111111"/>
    <w:qFormat/>
    <w:rPr>
      <w:rFonts w:ascii="XO Thames" w:hAnsi="XO Thames"/>
      <w:color w:val="000000"/>
      <w:spacing w:val="0"/>
      <w:sz w:val="22"/>
    </w:rPr>
  </w:style>
  <w:style w:type="character" w:customStyle="1" w:styleId="Header1211">
    <w:name w:val="Header1211"/>
    <w:link w:val="Header12111"/>
    <w:qFormat/>
    <w:rPr>
      <w:rFonts w:asciiTheme="minorHAnsi" w:hAnsiTheme="minorHAnsi"/>
      <w:color w:val="000000"/>
      <w:spacing w:val="0"/>
      <w:sz w:val="22"/>
    </w:rPr>
  </w:style>
  <w:style w:type="character" w:customStyle="1" w:styleId="Contents72">
    <w:name w:val="Contents 72"/>
    <w:link w:val="Contents721"/>
    <w:qFormat/>
    <w:rPr>
      <w:rFonts w:ascii="XO Thames" w:hAnsi="XO Thames"/>
      <w:color w:val="000000"/>
      <w:spacing w:val="0"/>
      <w:sz w:val="28"/>
    </w:rPr>
  </w:style>
  <w:style w:type="character" w:customStyle="1" w:styleId="Heading11211">
    <w:name w:val="Heading 11211"/>
    <w:link w:val="Heading112111"/>
    <w:qFormat/>
    <w:rPr>
      <w:rFonts w:ascii="XO Thames" w:hAnsi="XO Thames"/>
      <w:b/>
      <w:color w:val="000000"/>
      <w:spacing w:val="0"/>
      <w:sz w:val="32"/>
    </w:rPr>
  </w:style>
  <w:style w:type="character" w:customStyle="1" w:styleId="Contents9">
    <w:name w:val="Contents 9"/>
    <w:qFormat/>
    <w:rPr>
      <w:rFonts w:ascii="XO Thames" w:hAnsi="XO Thames"/>
      <w:color w:val="000000"/>
      <w:spacing w:val="0"/>
      <w:sz w:val="28"/>
    </w:rPr>
  </w:style>
  <w:style w:type="character" w:customStyle="1" w:styleId="Footnote1111">
    <w:name w:val="Footnote1111"/>
    <w:link w:val="Footnote11111"/>
    <w:qFormat/>
    <w:rPr>
      <w:rFonts w:ascii="XO Thames" w:hAnsi="XO Thames"/>
      <w:color w:val="000000"/>
      <w:spacing w:val="0"/>
      <w:sz w:val="22"/>
    </w:rPr>
  </w:style>
  <w:style w:type="character" w:customStyle="1" w:styleId="Heading313111">
    <w:name w:val="Heading 313111"/>
    <w:link w:val="Heading3131111"/>
    <w:qFormat/>
    <w:rPr>
      <w:rFonts w:ascii="XO Thames" w:hAnsi="XO Thames"/>
      <w:b/>
      <w:color w:val="000000"/>
      <w:spacing w:val="0"/>
      <w:sz w:val="26"/>
    </w:rPr>
  </w:style>
  <w:style w:type="character" w:customStyle="1" w:styleId="Heading111">
    <w:name w:val="Heading 111"/>
    <w:link w:val="Heading113"/>
    <w:qFormat/>
    <w:rPr>
      <w:rFonts w:ascii="XO Thames" w:hAnsi="XO Thames"/>
      <w:b/>
      <w:color w:val="000000"/>
      <w:spacing w:val="0"/>
      <w:sz w:val="32"/>
    </w:rPr>
  </w:style>
  <w:style w:type="character" w:customStyle="1" w:styleId="Heading41111">
    <w:name w:val="Heading 41111"/>
    <w:link w:val="Heading411111"/>
    <w:qFormat/>
    <w:rPr>
      <w:rFonts w:ascii="XO Thames" w:hAnsi="XO Thames"/>
      <w:b/>
      <w:color w:val="000000"/>
      <w:spacing w:val="0"/>
      <w:sz w:val="24"/>
    </w:rPr>
  </w:style>
  <w:style w:type="character" w:customStyle="1" w:styleId="Footer13111">
    <w:name w:val="Footer13111"/>
    <w:link w:val="Footer131111"/>
    <w:qFormat/>
    <w:rPr>
      <w:rFonts w:ascii="Times New Roman" w:hAnsi="Times New Roman"/>
      <w:color w:val="000000"/>
      <w:spacing w:val="0"/>
      <w:sz w:val="28"/>
    </w:rPr>
  </w:style>
  <w:style w:type="character" w:customStyle="1" w:styleId="Title1111">
    <w:name w:val="Title1111"/>
    <w:link w:val="Title11111"/>
    <w:qFormat/>
    <w:rPr>
      <w:rFonts w:ascii="XO Thames" w:hAnsi="XO Thames"/>
      <w:b/>
      <w:caps/>
      <w:color w:val="000000"/>
      <w:spacing w:val="0"/>
      <w:sz w:val="40"/>
    </w:rPr>
  </w:style>
  <w:style w:type="character" w:customStyle="1" w:styleId="Internetlink111">
    <w:name w:val="Internet link111"/>
    <w:link w:val="Internetlink1111"/>
    <w:qFormat/>
    <w:rPr>
      <w:rFonts w:ascii="Calibri" w:hAnsi="Calibri"/>
      <w:color w:val="0000FF"/>
      <w:spacing w:val="0"/>
      <w:sz w:val="22"/>
      <w:u w:val="single"/>
    </w:rPr>
  </w:style>
  <w:style w:type="character" w:customStyle="1" w:styleId="Contents11">
    <w:name w:val="Contents 11"/>
    <w:link w:val="Contents111"/>
    <w:qFormat/>
    <w:rPr>
      <w:rFonts w:ascii="XO Thames" w:hAnsi="XO Thames"/>
      <w:b/>
      <w:color w:val="000000"/>
      <w:spacing w:val="0"/>
      <w:sz w:val="28"/>
    </w:rPr>
  </w:style>
  <w:style w:type="character" w:customStyle="1" w:styleId="Title211">
    <w:name w:val="Title211"/>
    <w:link w:val="Title2111"/>
    <w:qFormat/>
    <w:rPr>
      <w:rFonts w:ascii="XO Thames" w:hAnsi="XO Thames"/>
      <w:b/>
      <w:caps/>
      <w:color w:val="000000"/>
      <w:spacing w:val="0"/>
      <w:sz w:val="40"/>
    </w:rPr>
  </w:style>
  <w:style w:type="character" w:customStyle="1" w:styleId="Caption11">
    <w:name w:val="Caption11"/>
    <w:link w:val="Caption111"/>
    <w:qFormat/>
    <w:rPr>
      <w:rFonts w:asciiTheme="minorHAnsi" w:hAnsiTheme="minorHAnsi"/>
      <w:i/>
      <w:color w:val="000000"/>
      <w:spacing w:val="0"/>
      <w:sz w:val="24"/>
    </w:rPr>
  </w:style>
  <w:style w:type="character" w:customStyle="1" w:styleId="14">
    <w:name w:val="Содержимое врезки1"/>
    <w:link w:val="ListTable2-Accent3"/>
    <w:qFormat/>
  </w:style>
  <w:style w:type="character" w:customStyle="1" w:styleId="Caption1">
    <w:name w:val="Caption1"/>
    <w:qFormat/>
    <w:rPr>
      <w:i/>
      <w:sz w:val="24"/>
    </w:rPr>
  </w:style>
  <w:style w:type="character" w:customStyle="1" w:styleId="Header21">
    <w:name w:val="Header21"/>
    <w:link w:val="Header211"/>
    <w:qFormat/>
    <w:rPr>
      <w:rFonts w:asciiTheme="minorHAnsi" w:hAnsiTheme="minorHAnsi"/>
      <w:color w:val="000000"/>
      <w:spacing w:val="0"/>
      <w:sz w:val="22"/>
    </w:rPr>
  </w:style>
  <w:style w:type="character" w:customStyle="1" w:styleId="Contents22">
    <w:name w:val="Contents 22"/>
    <w:link w:val="Contents221"/>
    <w:qFormat/>
    <w:rPr>
      <w:rFonts w:ascii="XO Thames" w:hAnsi="XO Thames"/>
      <w:color w:val="000000"/>
      <w:spacing w:val="0"/>
      <w:sz w:val="28"/>
    </w:rPr>
  </w:style>
  <w:style w:type="character" w:customStyle="1" w:styleId="Heading221111">
    <w:name w:val="Heading 221111"/>
    <w:link w:val="Heading2211111"/>
    <w:qFormat/>
    <w:rPr>
      <w:rFonts w:ascii="XO Thames" w:hAnsi="XO Thames"/>
      <w:b/>
      <w:color w:val="000000"/>
      <w:spacing w:val="0"/>
      <w:sz w:val="28"/>
    </w:rPr>
  </w:style>
  <w:style w:type="character" w:customStyle="1" w:styleId="12120">
    <w:name w:val="Заголовок1212"/>
    <w:link w:val="121220"/>
    <w:qFormat/>
    <w:rPr>
      <w:rFonts w:ascii="Open Sans" w:hAnsi="Open Sans"/>
      <w:sz w:val="28"/>
    </w:rPr>
  </w:style>
  <w:style w:type="character" w:customStyle="1" w:styleId="Heading5121111">
    <w:name w:val="Heading 5121111"/>
    <w:link w:val="Heading51211111"/>
    <w:qFormat/>
    <w:rPr>
      <w:rFonts w:ascii="XO Thames" w:hAnsi="XO Thames"/>
      <w:b/>
      <w:color w:val="000000"/>
      <w:spacing w:val="0"/>
      <w:sz w:val="22"/>
    </w:rPr>
  </w:style>
  <w:style w:type="character" w:customStyle="1" w:styleId="11111114">
    <w:name w:val="Указатель1111111"/>
    <w:link w:val="111111113"/>
    <w:qFormat/>
  </w:style>
  <w:style w:type="character" w:customStyle="1" w:styleId="121">
    <w:name w:val="Указатель121"/>
    <w:link w:val="1211"/>
    <w:qFormat/>
  </w:style>
  <w:style w:type="character" w:customStyle="1" w:styleId="Contents8">
    <w:name w:val="Contents 8"/>
    <w:qFormat/>
    <w:rPr>
      <w:rFonts w:ascii="XO Thames" w:hAnsi="XO Thames"/>
      <w:color w:val="000000"/>
      <w:spacing w:val="0"/>
      <w:sz w:val="28"/>
    </w:rPr>
  </w:style>
  <w:style w:type="character" w:customStyle="1" w:styleId="Subtitle11">
    <w:name w:val="Subtitle11"/>
    <w:link w:val="Subtitle111"/>
    <w:qFormat/>
    <w:rPr>
      <w:rFonts w:ascii="XO Thames" w:hAnsi="XO Thames"/>
      <w:i/>
      <w:color w:val="000000"/>
      <w:spacing w:val="0"/>
      <w:sz w:val="24"/>
    </w:rPr>
  </w:style>
  <w:style w:type="character" w:customStyle="1" w:styleId="Footnote21111">
    <w:name w:val="Footnote21111"/>
    <w:link w:val="Footnote211111"/>
    <w:qFormat/>
    <w:rPr>
      <w:rFonts w:ascii="XO Thames" w:hAnsi="XO Thames"/>
      <w:color w:val="000000"/>
      <w:spacing w:val="0"/>
      <w:sz w:val="22"/>
    </w:rPr>
  </w:style>
  <w:style w:type="character" w:customStyle="1" w:styleId="Subtitle21111">
    <w:name w:val="Subtitle21111"/>
    <w:link w:val="Subtitle211111"/>
    <w:qFormat/>
    <w:rPr>
      <w:rFonts w:ascii="XO Thames" w:hAnsi="XO Thames"/>
      <w:i/>
      <w:color w:val="000000"/>
      <w:spacing w:val="0"/>
      <w:sz w:val="24"/>
    </w:rPr>
  </w:style>
  <w:style w:type="character" w:customStyle="1" w:styleId="Contents12">
    <w:name w:val="Contents 12"/>
    <w:link w:val="Contents121"/>
    <w:qFormat/>
    <w:rPr>
      <w:rFonts w:ascii="XO Thames" w:hAnsi="XO Thames"/>
      <w:b/>
      <w:color w:val="000000"/>
      <w:spacing w:val="0"/>
      <w:sz w:val="28"/>
    </w:rPr>
  </w:style>
  <w:style w:type="character" w:customStyle="1" w:styleId="Contents91">
    <w:name w:val="Contents 91"/>
    <w:link w:val="Contents92"/>
    <w:qFormat/>
    <w:rPr>
      <w:rFonts w:ascii="XO Thames" w:hAnsi="XO Thames"/>
      <w:color w:val="000000"/>
      <w:spacing w:val="0"/>
      <w:sz w:val="28"/>
    </w:rPr>
  </w:style>
  <w:style w:type="character" w:customStyle="1" w:styleId="Heading411">
    <w:name w:val="Heading 411"/>
    <w:link w:val="Heading4111"/>
    <w:qFormat/>
    <w:rPr>
      <w:rFonts w:ascii="XO Thames" w:hAnsi="XO Thames"/>
      <w:b/>
      <w:color w:val="000000"/>
      <w:spacing w:val="0"/>
      <w:sz w:val="24"/>
    </w:rPr>
  </w:style>
  <w:style w:type="character" w:customStyle="1" w:styleId="Heading4111111">
    <w:name w:val="Heading 4111111"/>
    <w:link w:val="Heading41111111"/>
    <w:qFormat/>
    <w:rPr>
      <w:rFonts w:ascii="XO Thames" w:hAnsi="XO Thames"/>
      <w:b/>
      <w:color w:val="000000"/>
      <w:spacing w:val="0"/>
      <w:sz w:val="24"/>
    </w:rPr>
  </w:style>
  <w:style w:type="character" w:customStyle="1" w:styleId="31111">
    <w:name w:val="Колонтитул31111"/>
    <w:link w:val="311111"/>
    <w:qFormat/>
  </w:style>
  <w:style w:type="character" w:customStyle="1" w:styleId="List12">
    <w:name w:val="List12"/>
    <w:basedOn w:val="Textbody2"/>
    <w:link w:val="List121"/>
    <w:qFormat/>
    <w:rPr>
      <w:rFonts w:asciiTheme="minorHAnsi" w:hAnsiTheme="minorHAnsi"/>
      <w:color w:val="000000"/>
      <w:spacing w:val="0"/>
      <w:sz w:val="22"/>
    </w:rPr>
  </w:style>
  <w:style w:type="character" w:customStyle="1" w:styleId="42">
    <w:name w:val="Содержимое врезки4"/>
    <w:link w:val="410"/>
    <w:qFormat/>
  </w:style>
  <w:style w:type="character" w:customStyle="1" w:styleId="32">
    <w:name w:val="Колонтитул3"/>
    <w:link w:val="310"/>
    <w:qFormat/>
  </w:style>
  <w:style w:type="character" w:customStyle="1" w:styleId="Footer211">
    <w:name w:val="Footer211"/>
    <w:link w:val="Footer2111"/>
    <w:qFormat/>
    <w:rPr>
      <w:rFonts w:ascii="Times New Roman" w:hAnsi="Times New Roman"/>
      <w:color w:val="000000"/>
      <w:spacing w:val="0"/>
      <w:sz w:val="28"/>
    </w:rPr>
  </w:style>
  <w:style w:type="character" w:customStyle="1" w:styleId="Heading52111">
    <w:name w:val="Heading 52111"/>
    <w:link w:val="Heading521111"/>
    <w:qFormat/>
    <w:rPr>
      <w:rFonts w:ascii="XO Thames" w:hAnsi="XO Thames"/>
      <w:b/>
      <w:color w:val="000000"/>
      <w:spacing w:val="0"/>
      <w:sz w:val="22"/>
    </w:rPr>
  </w:style>
  <w:style w:type="character" w:customStyle="1" w:styleId="Footer1111">
    <w:name w:val="Footer1111"/>
    <w:link w:val="Footer11111"/>
    <w:qFormat/>
    <w:rPr>
      <w:rFonts w:ascii="Times New Roman" w:hAnsi="Times New Roman"/>
      <w:color w:val="000000"/>
      <w:spacing w:val="0"/>
      <w:sz w:val="28"/>
    </w:rPr>
  </w:style>
  <w:style w:type="character" w:customStyle="1" w:styleId="121110">
    <w:name w:val="Указатель12111"/>
    <w:link w:val="1211110"/>
    <w:qFormat/>
  </w:style>
  <w:style w:type="character" w:customStyle="1" w:styleId="Contents911111">
    <w:name w:val="Contents 911111"/>
    <w:link w:val="Contents9111111"/>
    <w:qFormat/>
    <w:rPr>
      <w:rFonts w:ascii="XO Thames" w:hAnsi="XO Thames"/>
      <w:color w:val="000000"/>
      <w:spacing w:val="0"/>
      <w:sz w:val="28"/>
    </w:rPr>
  </w:style>
  <w:style w:type="character" w:customStyle="1" w:styleId="Contents5">
    <w:name w:val="Contents 5"/>
    <w:qFormat/>
    <w:rPr>
      <w:rFonts w:ascii="XO Thames" w:hAnsi="XO Thames"/>
      <w:color w:val="000000"/>
      <w:spacing w:val="0"/>
      <w:sz w:val="28"/>
    </w:rPr>
  </w:style>
  <w:style w:type="character" w:customStyle="1" w:styleId="Heading1111111">
    <w:name w:val="Heading 1111111"/>
    <w:link w:val="Heading11111111"/>
    <w:qFormat/>
    <w:rPr>
      <w:rFonts w:ascii="XO Thames" w:hAnsi="XO Thames"/>
      <w:b/>
      <w:color w:val="000000"/>
      <w:spacing w:val="0"/>
      <w:sz w:val="32"/>
    </w:rPr>
  </w:style>
  <w:style w:type="character" w:customStyle="1" w:styleId="1110">
    <w:name w:val="Заголовок111"/>
    <w:link w:val="11110"/>
    <w:qFormat/>
    <w:rPr>
      <w:rFonts w:ascii="Open Sans" w:hAnsi="Open Sans"/>
      <w:sz w:val="28"/>
    </w:rPr>
  </w:style>
  <w:style w:type="character" w:customStyle="1" w:styleId="13">
    <w:name w:val="Содержимое таблицы1"/>
    <w:link w:val="ListTable2-Accent4"/>
    <w:qFormat/>
  </w:style>
  <w:style w:type="character" w:customStyle="1" w:styleId="Textbody311">
    <w:name w:val="Text body311"/>
    <w:link w:val="Textbody3111"/>
    <w:qFormat/>
    <w:rPr>
      <w:rFonts w:asciiTheme="minorHAnsi" w:hAnsiTheme="minorHAnsi"/>
      <w:color w:val="000000"/>
      <w:spacing w:val="0"/>
      <w:sz w:val="22"/>
    </w:rPr>
  </w:style>
  <w:style w:type="character" w:customStyle="1" w:styleId="Textbody1">
    <w:name w:val="Text body1"/>
    <w:qFormat/>
  </w:style>
  <w:style w:type="character" w:customStyle="1" w:styleId="Contents521111">
    <w:name w:val="Contents 521111"/>
    <w:link w:val="Contents5211111"/>
    <w:qFormat/>
    <w:rPr>
      <w:rFonts w:ascii="XO Thames" w:hAnsi="XO Thames"/>
      <w:color w:val="000000"/>
      <w:spacing w:val="0"/>
      <w:sz w:val="28"/>
    </w:rPr>
  </w:style>
  <w:style w:type="character" w:customStyle="1" w:styleId="Footnote211">
    <w:name w:val="Footnote211"/>
    <w:link w:val="Footnote2111"/>
    <w:qFormat/>
    <w:rPr>
      <w:rFonts w:ascii="XO Thames" w:hAnsi="XO Thames"/>
      <w:color w:val="000000"/>
      <w:spacing w:val="0"/>
      <w:sz w:val="22"/>
    </w:rPr>
  </w:style>
  <w:style w:type="character" w:customStyle="1" w:styleId="Footnote11">
    <w:name w:val="Footnote11"/>
    <w:link w:val="Footnote111"/>
    <w:qFormat/>
    <w:rPr>
      <w:rFonts w:ascii="XO Thames" w:hAnsi="XO Thames"/>
      <w:color w:val="000000"/>
      <w:spacing w:val="0"/>
      <w:sz w:val="22"/>
    </w:rPr>
  </w:style>
  <w:style w:type="character" w:customStyle="1" w:styleId="Contents63111">
    <w:name w:val="Contents 63111"/>
    <w:link w:val="Contents631111"/>
    <w:qFormat/>
    <w:rPr>
      <w:rFonts w:ascii="XO Thames" w:hAnsi="XO Thames"/>
      <w:color w:val="000000"/>
      <w:spacing w:val="0"/>
      <w:sz w:val="28"/>
    </w:rPr>
  </w:style>
  <w:style w:type="character" w:customStyle="1" w:styleId="Contents9211">
    <w:name w:val="Contents 9211"/>
    <w:link w:val="Contents92111"/>
    <w:qFormat/>
    <w:rPr>
      <w:rFonts w:ascii="XO Thames" w:hAnsi="XO Thames"/>
      <w:color w:val="000000"/>
      <w:spacing w:val="0"/>
      <w:sz w:val="28"/>
    </w:rPr>
  </w:style>
  <w:style w:type="character" w:customStyle="1" w:styleId="Heading31211">
    <w:name w:val="Heading 31211"/>
    <w:link w:val="Heading312111"/>
    <w:qFormat/>
    <w:rPr>
      <w:rFonts w:ascii="XO Thames" w:hAnsi="XO Thames"/>
      <w:b/>
      <w:color w:val="000000"/>
      <w:spacing w:val="0"/>
      <w:sz w:val="26"/>
    </w:rPr>
  </w:style>
  <w:style w:type="character" w:customStyle="1" w:styleId="Internetlink2">
    <w:name w:val="Internet link2"/>
    <w:link w:val="Internetlink21"/>
    <w:qFormat/>
    <w:rPr>
      <w:rFonts w:ascii="Calibri" w:hAnsi="Calibri"/>
      <w:color w:val="0000FF"/>
      <w:spacing w:val="0"/>
      <w:sz w:val="22"/>
      <w:u w:val="single"/>
    </w:rPr>
  </w:style>
  <w:style w:type="character" w:customStyle="1" w:styleId="Subtitle1">
    <w:name w:val="Subtitle1"/>
    <w:qFormat/>
    <w:rPr>
      <w:rFonts w:ascii="XO Thames" w:hAnsi="XO Thames"/>
      <w:i/>
      <w:color w:val="000000"/>
      <w:spacing w:val="0"/>
      <w:sz w:val="24"/>
    </w:rPr>
  </w:style>
  <w:style w:type="character" w:customStyle="1" w:styleId="1112">
    <w:name w:val="Колонтитул111"/>
    <w:link w:val="11112"/>
    <w:qFormat/>
    <w:rPr>
      <w:rFonts w:ascii="XO Thames" w:hAnsi="XO Thames"/>
      <w:color w:val="000000"/>
      <w:spacing w:val="0"/>
      <w:sz w:val="20"/>
    </w:rPr>
  </w:style>
  <w:style w:type="character" w:customStyle="1" w:styleId="Contents721111">
    <w:name w:val="Contents 721111"/>
    <w:link w:val="Contents7211111"/>
    <w:qFormat/>
    <w:rPr>
      <w:rFonts w:ascii="XO Thames" w:hAnsi="XO Thames"/>
      <w:color w:val="000000"/>
      <w:spacing w:val="0"/>
      <w:sz w:val="28"/>
    </w:rPr>
  </w:style>
  <w:style w:type="character" w:customStyle="1" w:styleId="Heading511111">
    <w:name w:val="Heading 511111"/>
    <w:link w:val="Heading5111111"/>
    <w:qFormat/>
    <w:rPr>
      <w:rFonts w:ascii="XO Thames" w:hAnsi="XO Thames"/>
      <w:b/>
      <w:color w:val="000000"/>
      <w:spacing w:val="0"/>
      <w:sz w:val="22"/>
    </w:rPr>
  </w:style>
  <w:style w:type="character" w:customStyle="1" w:styleId="15">
    <w:name w:val="Заголовок1"/>
    <w:link w:val="ListTable2-Accent5"/>
    <w:qFormat/>
    <w:rPr>
      <w:rFonts w:ascii="Open Sans" w:hAnsi="Open Sans"/>
      <w:sz w:val="28"/>
    </w:rPr>
  </w:style>
  <w:style w:type="character" w:customStyle="1" w:styleId="Title1">
    <w:name w:val="Title1"/>
    <w:qFormat/>
    <w:rPr>
      <w:rFonts w:ascii="XO Thames" w:hAnsi="XO Thames"/>
      <w:b/>
      <w:caps/>
      <w:color w:val="000000"/>
      <w:spacing w:val="0"/>
      <w:sz w:val="40"/>
    </w:rPr>
  </w:style>
  <w:style w:type="character" w:customStyle="1" w:styleId="Heading41">
    <w:name w:val="Heading 41"/>
    <w:qFormat/>
    <w:rPr>
      <w:rFonts w:ascii="XO Thames" w:hAnsi="XO Thames"/>
      <w:b/>
      <w:color w:val="000000"/>
      <w:spacing w:val="0"/>
      <w:sz w:val="24"/>
    </w:rPr>
  </w:style>
  <w:style w:type="character" w:customStyle="1" w:styleId="Caption12111">
    <w:name w:val="Caption12111"/>
    <w:link w:val="Caption121111"/>
    <w:qFormat/>
    <w:rPr>
      <w:rFonts w:asciiTheme="minorHAnsi" w:hAnsiTheme="minorHAnsi"/>
      <w:i/>
      <w:color w:val="000000"/>
      <w:spacing w:val="0"/>
      <w:sz w:val="24"/>
    </w:rPr>
  </w:style>
  <w:style w:type="character" w:customStyle="1" w:styleId="Heading21">
    <w:name w:val="Heading 21"/>
    <w:qFormat/>
    <w:rPr>
      <w:rFonts w:ascii="XO Thames" w:hAnsi="XO Thames"/>
      <w:b/>
      <w:color w:val="000000"/>
      <w:spacing w:val="0"/>
      <w:sz w:val="28"/>
    </w:rPr>
  </w:style>
  <w:style w:type="character" w:customStyle="1" w:styleId="Contents61111">
    <w:name w:val="Contents 61111"/>
    <w:link w:val="Contents611111"/>
    <w:qFormat/>
    <w:rPr>
      <w:rFonts w:ascii="XO Thames" w:hAnsi="XO Thames"/>
      <w:color w:val="000000"/>
      <w:spacing w:val="0"/>
      <w:sz w:val="28"/>
    </w:rPr>
  </w:style>
  <w:style w:type="character" w:customStyle="1" w:styleId="Contents51">
    <w:name w:val="Contents 51"/>
    <w:link w:val="Contents511"/>
    <w:qFormat/>
    <w:rPr>
      <w:rFonts w:ascii="XO Thames" w:hAnsi="XO Thames"/>
      <w:color w:val="000000"/>
      <w:spacing w:val="0"/>
      <w:sz w:val="28"/>
    </w:rPr>
  </w:style>
  <w:style w:type="character" w:customStyle="1" w:styleId="List1111">
    <w:name w:val="List1111"/>
    <w:basedOn w:val="Textbody311"/>
    <w:link w:val="List11111"/>
    <w:qFormat/>
    <w:rPr>
      <w:rFonts w:asciiTheme="minorHAnsi" w:hAnsiTheme="minorHAnsi"/>
      <w:color w:val="000000"/>
      <w:spacing w:val="0"/>
      <w:sz w:val="22"/>
    </w:rPr>
  </w:style>
  <w:style w:type="character" w:customStyle="1" w:styleId="1210">
    <w:name w:val="Заголовок121"/>
    <w:link w:val="12110"/>
    <w:qFormat/>
    <w:rPr>
      <w:rFonts w:ascii="Open Sans" w:hAnsi="Open Sans"/>
      <w:sz w:val="28"/>
    </w:rPr>
  </w:style>
  <w:style w:type="character" w:customStyle="1" w:styleId="Contents71">
    <w:name w:val="Contents 71"/>
    <w:link w:val="Contents73"/>
    <w:qFormat/>
    <w:rPr>
      <w:rFonts w:ascii="XO Thames" w:hAnsi="XO Thames"/>
      <w:color w:val="000000"/>
      <w:spacing w:val="0"/>
      <w:sz w:val="28"/>
    </w:rPr>
  </w:style>
  <w:style w:type="character" w:customStyle="1" w:styleId="Caption211">
    <w:name w:val="Caption211"/>
    <w:link w:val="Caption2111"/>
    <w:qFormat/>
    <w:rPr>
      <w:rFonts w:asciiTheme="minorHAnsi" w:hAnsiTheme="minorHAnsi"/>
      <w:i/>
      <w:color w:val="000000"/>
      <w:spacing w:val="0"/>
      <w:sz w:val="24"/>
    </w:rPr>
  </w:style>
  <w:style w:type="character" w:customStyle="1" w:styleId="Contents33111">
    <w:name w:val="Contents 33111"/>
    <w:link w:val="Contents331111"/>
    <w:qFormat/>
    <w:rPr>
      <w:rFonts w:ascii="XO Thames" w:hAnsi="XO Thames"/>
      <w:color w:val="000000"/>
      <w:spacing w:val="0"/>
      <w:sz w:val="28"/>
    </w:rPr>
  </w:style>
  <w:style w:type="character" w:customStyle="1" w:styleId="311110">
    <w:name w:val="Содержимое врезки31111"/>
    <w:link w:val="3111110"/>
    <w:qFormat/>
  </w:style>
  <w:style w:type="character" w:customStyle="1" w:styleId="List12111">
    <w:name w:val="List12111"/>
    <w:basedOn w:val="Textbody2111"/>
    <w:link w:val="List121111"/>
    <w:qFormat/>
    <w:rPr>
      <w:rFonts w:asciiTheme="minorHAnsi" w:hAnsiTheme="minorHAnsi"/>
      <w:color w:val="000000"/>
      <w:spacing w:val="0"/>
      <w:sz w:val="22"/>
    </w:rPr>
  </w:style>
  <w:style w:type="character" w:customStyle="1" w:styleId="Contents21">
    <w:name w:val="Contents 21"/>
    <w:link w:val="Contents23"/>
    <w:qFormat/>
    <w:rPr>
      <w:rFonts w:ascii="XO Thames" w:hAnsi="XO Thames"/>
      <w:color w:val="000000"/>
      <w:spacing w:val="0"/>
      <w:sz w:val="28"/>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style>
  <w:style w:type="paragraph" w:styleId="a6">
    <w:name w:val="caption"/>
    <w:basedOn w:val="a"/>
    <w:link w:val="a5"/>
    <w:qFormat/>
    <w:pPr>
      <w:spacing w:before="120" w:after="120"/>
    </w:pPr>
    <w:rPr>
      <w:i/>
      <w:sz w:val="24"/>
    </w:rPr>
  </w:style>
  <w:style w:type="paragraph" w:styleId="af3">
    <w:name w:val="index heading"/>
    <w:basedOn w:val="af0"/>
  </w:style>
  <w:style w:type="paragraph" w:styleId="af4">
    <w:name w:val="List Paragraph"/>
    <w:basedOn w:val="a"/>
    <w:uiPriority w:val="34"/>
    <w:qFormat/>
    <w:pPr>
      <w:spacing w:after="0"/>
      <w:ind w:left="720"/>
      <w:contextualSpacing/>
    </w:pPr>
  </w:style>
  <w:style w:type="paragraph" w:styleId="af5">
    <w:name w:val="No Spacing"/>
    <w:uiPriority w:val="1"/>
    <w:qFormat/>
  </w:style>
  <w:style w:type="paragraph" w:styleId="21">
    <w:name w:val="Quote"/>
    <w:basedOn w:val="a"/>
    <w:next w:val="a"/>
    <w:link w:val="20"/>
    <w:uiPriority w:val="29"/>
    <w:qFormat/>
    <w:pPr>
      <w:ind w:left="720" w:right="720"/>
    </w:pPr>
    <w:rPr>
      <w:i/>
    </w:rPr>
  </w:style>
  <w:style w:type="paragraph" w:styleId="a4">
    <w:name w:val="Intense Quote"/>
    <w:basedOn w:val="a"/>
    <w:next w:val="a"/>
    <w:link w:val="a3"/>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styleId="a8">
    <w:name w:val="footnote text"/>
    <w:basedOn w:val="a"/>
    <w:link w:val="a7"/>
    <w:uiPriority w:val="99"/>
    <w:semiHidden/>
    <w:unhideWhenUsed/>
    <w:pPr>
      <w:spacing w:after="40" w:line="240" w:lineRule="auto"/>
    </w:pPr>
    <w:rPr>
      <w:sz w:val="18"/>
    </w:rPr>
  </w:style>
  <w:style w:type="paragraph" w:styleId="ac">
    <w:name w:val="endnote text"/>
    <w:basedOn w:val="a"/>
    <w:link w:val="ab"/>
    <w:uiPriority w:val="99"/>
    <w:semiHidden/>
    <w:unhideWhenUsed/>
    <w:pPr>
      <w:spacing w:after="0" w:line="240" w:lineRule="auto"/>
    </w:pPr>
    <w:rPr>
      <w:sz w:val="20"/>
    </w:rPr>
  </w:style>
  <w:style w:type="paragraph" w:styleId="af6">
    <w:name w:val="TOC Heading"/>
    <w:uiPriority w:val="39"/>
    <w:unhideWhenUsed/>
    <w:qFormat/>
  </w:style>
  <w:style w:type="paragraph" w:styleId="af7">
    <w:name w:val="table of figures"/>
    <w:basedOn w:val="a"/>
    <w:next w:val="a"/>
    <w:uiPriority w:val="99"/>
    <w:unhideWhenUsed/>
    <w:pPr>
      <w:spacing w:after="0"/>
    </w:pPr>
  </w:style>
  <w:style w:type="paragraph" w:customStyle="1" w:styleId="Contents4211111">
    <w:name w:val="Contents 4211111"/>
    <w:link w:val="Contents421111"/>
    <w:qFormat/>
    <w:rPr>
      <w:rFonts w:ascii="XO Thames" w:hAnsi="XO Thames"/>
      <w:sz w:val="28"/>
    </w:rPr>
  </w:style>
  <w:style w:type="paragraph" w:customStyle="1" w:styleId="111111">
    <w:name w:val="Содержимое врезки111111"/>
    <w:basedOn w:val="a"/>
    <w:link w:val="11111"/>
    <w:qFormat/>
  </w:style>
  <w:style w:type="paragraph" w:styleId="24">
    <w:name w:val="toc 2"/>
    <w:next w:val="a"/>
    <w:uiPriority w:val="39"/>
    <w:pPr>
      <w:spacing w:after="160" w:line="264" w:lineRule="auto"/>
      <w:ind w:left="200"/>
    </w:pPr>
    <w:rPr>
      <w:rFonts w:ascii="XO Thames" w:hAnsi="XO Thames"/>
      <w:sz w:val="28"/>
    </w:rPr>
  </w:style>
  <w:style w:type="paragraph" w:customStyle="1" w:styleId="Contents321">
    <w:name w:val="Contents 321"/>
    <w:link w:val="Contents32"/>
    <w:qFormat/>
    <w:rPr>
      <w:rFonts w:ascii="XO Thames" w:hAnsi="XO Thames"/>
      <w:sz w:val="28"/>
    </w:rPr>
  </w:style>
  <w:style w:type="paragraph" w:customStyle="1" w:styleId="Footer11">
    <w:name w:val="Footer11"/>
    <w:link w:val="Footer1"/>
    <w:qFormat/>
    <w:rPr>
      <w:rFonts w:ascii="Times New Roman" w:hAnsi="Times New Roman"/>
      <w:sz w:val="28"/>
    </w:rPr>
  </w:style>
  <w:style w:type="paragraph" w:customStyle="1" w:styleId="11111111">
    <w:name w:val="Заголовок11111111"/>
    <w:basedOn w:val="a"/>
    <w:next w:val="af1"/>
    <w:link w:val="1111111"/>
    <w:qFormat/>
    <w:pPr>
      <w:keepNext/>
      <w:spacing w:before="240" w:after="120"/>
    </w:pPr>
    <w:rPr>
      <w:rFonts w:ascii="Open Sans" w:hAnsi="Open Sans"/>
      <w:sz w:val="28"/>
    </w:rPr>
  </w:style>
  <w:style w:type="paragraph" w:styleId="43">
    <w:name w:val="toc 4"/>
    <w:next w:val="a"/>
    <w:uiPriority w:val="39"/>
    <w:pPr>
      <w:spacing w:after="160" w:line="264" w:lineRule="auto"/>
      <w:ind w:left="600"/>
    </w:pPr>
    <w:rPr>
      <w:rFonts w:ascii="XO Thames" w:hAnsi="XO Thames"/>
      <w:sz w:val="28"/>
    </w:rPr>
  </w:style>
  <w:style w:type="paragraph" w:customStyle="1" w:styleId="Heading221">
    <w:name w:val="Heading 221"/>
    <w:link w:val="Heading22"/>
    <w:qFormat/>
    <w:rPr>
      <w:rFonts w:ascii="XO Thames" w:hAnsi="XO Thames"/>
      <w:b/>
      <w:sz w:val="28"/>
    </w:rPr>
  </w:style>
  <w:style w:type="paragraph" w:customStyle="1" w:styleId="Heading1211111">
    <w:name w:val="Heading 1211111"/>
    <w:link w:val="Heading121111"/>
    <w:qFormat/>
    <w:rPr>
      <w:rFonts w:ascii="XO Thames" w:hAnsi="XO Thames"/>
      <w:b/>
      <w:sz w:val="32"/>
    </w:rPr>
  </w:style>
  <w:style w:type="paragraph" w:customStyle="1" w:styleId="Contents811">
    <w:name w:val="Contents 811"/>
    <w:link w:val="Contents81"/>
    <w:qFormat/>
    <w:rPr>
      <w:rFonts w:ascii="XO Thames" w:hAnsi="XO Thames"/>
      <w:sz w:val="28"/>
    </w:rPr>
  </w:style>
  <w:style w:type="paragraph" w:customStyle="1" w:styleId="Textbody1111">
    <w:name w:val="Text body1111"/>
    <w:link w:val="Textbody111"/>
    <w:qFormat/>
  </w:style>
  <w:style w:type="paragraph" w:styleId="61">
    <w:name w:val="toc 6"/>
    <w:next w:val="a"/>
    <w:uiPriority w:val="39"/>
    <w:pPr>
      <w:spacing w:after="160" w:line="264" w:lineRule="auto"/>
      <w:ind w:left="1000"/>
    </w:pPr>
    <w:rPr>
      <w:rFonts w:ascii="XO Thames" w:hAnsi="XO Thames"/>
      <w:sz w:val="28"/>
    </w:rPr>
  </w:style>
  <w:style w:type="paragraph" w:styleId="71">
    <w:name w:val="toc 7"/>
    <w:next w:val="a"/>
    <w:uiPriority w:val="39"/>
    <w:pPr>
      <w:spacing w:after="160" w:line="264" w:lineRule="auto"/>
      <w:ind w:left="1200"/>
    </w:pPr>
    <w:rPr>
      <w:rFonts w:ascii="XO Thames" w:hAnsi="XO Thames"/>
      <w:sz w:val="28"/>
    </w:rPr>
  </w:style>
  <w:style w:type="paragraph" w:customStyle="1" w:styleId="Contents521">
    <w:name w:val="Contents 521"/>
    <w:link w:val="Contents52"/>
    <w:qFormat/>
    <w:rPr>
      <w:rFonts w:ascii="XO Thames" w:hAnsi="XO Thames"/>
      <w:sz w:val="28"/>
    </w:rPr>
  </w:style>
  <w:style w:type="paragraph" w:customStyle="1" w:styleId="Heading321">
    <w:name w:val="Heading 321"/>
    <w:link w:val="Heading32"/>
    <w:qFormat/>
    <w:rPr>
      <w:rFonts w:ascii="XO Thames" w:hAnsi="XO Thames"/>
      <w:b/>
      <w:sz w:val="26"/>
    </w:rPr>
  </w:style>
  <w:style w:type="paragraph" w:customStyle="1" w:styleId="Internetlink2111">
    <w:name w:val="Internet link2111"/>
    <w:link w:val="Internetlink211"/>
    <w:qFormat/>
    <w:rPr>
      <w:rFonts w:ascii="Calibri" w:hAnsi="Calibri"/>
      <w:color w:val="0000FF"/>
      <w:u w:val="single"/>
    </w:rPr>
  </w:style>
  <w:style w:type="paragraph" w:customStyle="1" w:styleId="121211">
    <w:name w:val="Заголовок121211"/>
    <w:basedOn w:val="a"/>
    <w:next w:val="af1"/>
    <w:link w:val="12121"/>
    <w:qFormat/>
    <w:pPr>
      <w:keepNext/>
      <w:spacing w:before="240" w:after="120"/>
    </w:pPr>
    <w:rPr>
      <w:rFonts w:ascii="Open Sans" w:hAnsi="Open Sans"/>
      <w:sz w:val="28"/>
    </w:rPr>
  </w:style>
  <w:style w:type="paragraph" w:customStyle="1" w:styleId="Contents12111">
    <w:name w:val="Contents 12111"/>
    <w:link w:val="Contents1211"/>
    <w:qFormat/>
    <w:rPr>
      <w:rFonts w:ascii="XO Thames" w:hAnsi="XO Thames"/>
      <w:b/>
      <w:sz w:val="28"/>
    </w:rPr>
  </w:style>
  <w:style w:type="paragraph" w:customStyle="1" w:styleId="Subtitle11111">
    <w:name w:val="Subtitle11111"/>
    <w:link w:val="Subtitle1111"/>
    <w:qFormat/>
    <w:rPr>
      <w:rFonts w:ascii="XO Thames" w:hAnsi="XO Thames"/>
      <w:i/>
      <w:sz w:val="24"/>
    </w:rPr>
  </w:style>
  <w:style w:type="paragraph" w:customStyle="1" w:styleId="Internetlink211111">
    <w:name w:val="Internet link211111"/>
    <w:link w:val="Internetlink21111"/>
    <w:qFormat/>
    <w:pPr>
      <w:spacing w:after="160" w:line="264" w:lineRule="auto"/>
    </w:pPr>
    <w:rPr>
      <w:rFonts w:ascii="Calibri" w:hAnsi="Calibri"/>
      <w:color w:val="0000FF"/>
      <w:u w:val="single"/>
    </w:rPr>
  </w:style>
  <w:style w:type="paragraph" w:customStyle="1" w:styleId="Heading5111">
    <w:name w:val="Heading 5111"/>
    <w:link w:val="Heading511"/>
    <w:qFormat/>
    <w:rPr>
      <w:rFonts w:ascii="XO Thames" w:hAnsi="XO Thames"/>
      <w:b/>
    </w:rPr>
  </w:style>
  <w:style w:type="paragraph" w:customStyle="1" w:styleId="Textbody21">
    <w:name w:val="Text body21"/>
    <w:link w:val="Textbody2"/>
    <w:qFormat/>
  </w:style>
  <w:style w:type="paragraph" w:customStyle="1" w:styleId="Header1111">
    <w:name w:val="Header1111"/>
    <w:link w:val="Header111"/>
    <w:qFormat/>
  </w:style>
  <w:style w:type="paragraph" w:customStyle="1" w:styleId="Contents1111111">
    <w:name w:val="Contents 1111111"/>
    <w:link w:val="Contents111111"/>
    <w:qFormat/>
    <w:rPr>
      <w:rFonts w:ascii="XO Thames" w:hAnsi="XO Thames"/>
      <w:b/>
      <w:sz w:val="28"/>
    </w:rPr>
  </w:style>
  <w:style w:type="paragraph" w:customStyle="1" w:styleId="Contents82111">
    <w:name w:val="Contents 82111"/>
    <w:link w:val="Contents8211"/>
    <w:qFormat/>
    <w:rPr>
      <w:rFonts w:ascii="XO Thames" w:hAnsi="XO Thames"/>
      <w:sz w:val="28"/>
    </w:rPr>
  </w:style>
  <w:style w:type="paragraph" w:customStyle="1" w:styleId="Caption11111">
    <w:name w:val="Caption11111"/>
    <w:link w:val="Caption1111"/>
    <w:qFormat/>
    <w:rPr>
      <w:i/>
      <w:sz w:val="24"/>
    </w:rPr>
  </w:style>
  <w:style w:type="paragraph" w:customStyle="1" w:styleId="Contents8211111">
    <w:name w:val="Contents 8211111"/>
    <w:link w:val="Contents821111"/>
    <w:qFormat/>
    <w:rPr>
      <w:rFonts w:ascii="XO Thames" w:hAnsi="XO Thames"/>
      <w:sz w:val="28"/>
    </w:rPr>
  </w:style>
  <w:style w:type="paragraph" w:customStyle="1" w:styleId="111111110">
    <w:name w:val="Гиперссылка11111111"/>
    <w:basedOn w:val="111111111"/>
    <w:link w:val="11111110"/>
    <w:qFormat/>
    <w:rPr>
      <w:color w:val="0563C1" w:themeColor="hyperlink"/>
      <w:u w:val="single"/>
    </w:rPr>
  </w:style>
  <w:style w:type="paragraph" w:customStyle="1" w:styleId="Contents2211111">
    <w:name w:val="Contents 2211111"/>
    <w:link w:val="Contents221111"/>
    <w:qFormat/>
    <w:rPr>
      <w:rFonts w:ascii="XO Thames" w:hAnsi="XO Thames"/>
      <w:sz w:val="28"/>
    </w:rPr>
  </w:style>
  <w:style w:type="paragraph" w:customStyle="1" w:styleId="Contents9311">
    <w:name w:val="Contents 9311"/>
    <w:link w:val="Contents931"/>
    <w:qFormat/>
    <w:rPr>
      <w:rFonts w:ascii="XO Thames" w:hAnsi="XO Thames"/>
      <w:sz w:val="28"/>
    </w:rPr>
  </w:style>
  <w:style w:type="paragraph" w:customStyle="1" w:styleId="af8">
    <w:name w:val="Колонтитул"/>
    <w:qFormat/>
    <w:rPr>
      <w:rFonts w:ascii="XO Thames" w:hAnsi="XO Thames"/>
      <w:sz w:val="20"/>
    </w:rPr>
  </w:style>
  <w:style w:type="paragraph" w:styleId="af9">
    <w:name w:val="header"/>
    <w:basedOn w:val="a"/>
    <w:pPr>
      <w:tabs>
        <w:tab w:val="center" w:pos="4677"/>
        <w:tab w:val="right" w:pos="9355"/>
      </w:tabs>
      <w:spacing w:after="0" w:line="240" w:lineRule="auto"/>
    </w:pPr>
  </w:style>
  <w:style w:type="paragraph" w:customStyle="1" w:styleId="51">
    <w:name w:val="Колонтитул51"/>
    <w:basedOn w:val="a"/>
    <w:link w:val="50"/>
    <w:qFormat/>
  </w:style>
  <w:style w:type="paragraph" w:customStyle="1" w:styleId="Contents731111">
    <w:name w:val="Contents 731111"/>
    <w:link w:val="Contents73111"/>
    <w:qFormat/>
    <w:rPr>
      <w:rFonts w:ascii="XO Thames" w:hAnsi="XO Thames"/>
      <w:sz w:val="28"/>
    </w:rPr>
  </w:style>
  <w:style w:type="paragraph" w:customStyle="1" w:styleId="31">
    <w:name w:val="Содержимое врезки31"/>
    <w:basedOn w:val="a"/>
    <w:link w:val="30"/>
    <w:qFormat/>
  </w:style>
  <w:style w:type="paragraph" w:customStyle="1" w:styleId="Heading11311">
    <w:name w:val="Heading 11311"/>
    <w:link w:val="Heading1131"/>
    <w:qFormat/>
    <w:rPr>
      <w:rFonts w:ascii="XO Thames" w:hAnsi="XO Thames"/>
      <w:b/>
      <w:sz w:val="32"/>
    </w:rPr>
  </w:style>
  <w:style w:type="paragraph" w:customStyle="1" w:styleId="Footer1211111">
    <w:name w:val="Footer1211111"/>
    <w:link w:val="Footer121111"/>
    <w:qFormat/>
    <w:rPr>
      <w:rFonts w:ascii="Times New Roman" w:hAnsi="Times New Roman"/>
      <w:sz w:val="28"/>
    </w:rPr>
  </w:style>
  <w:style w:type="paragraph" w:customStyle="1" w:styleId="Contents32111">
    <w:name w:val="Contents 32111"/>
    <w:link w:val="Contents3211"/>
    <w:qFormat/>
    <w:rPr>
      <w:rFonts w:ascii="XO Thames" w:hAnsi="XO Thames"/>
      <w:sz w:val="28"/>
    </w:rPr>
  </w:style>
  <w:style w:type="paragraph" w:customStyle="1" w:styleId="Textbody21111">
    <w:name w:val="Text body21111"/>
    <w:link w:val="Textbody2111"/>
    <w:qFormat/>
  </w:style>
  <w:style w:type="paragraph" w:customStyle="1" w:styleId="1121111">
    <w:name w:val="Заголовок1121111"/>
    <w:basedOn w:val="a"/>
    <w:next w:val="af1"/>
    <w:link w:val="112111"/>
    <w:qFormat/>
    <w:pPr>
      <w:keepNext/>
      <w:spacing w:before="240" w:after="120"/>
    </w:pPr>
    <w:rPr>
      <w:rFonts w:ascii="Open Sans" w:hAnsi="Open Sans"/>
      <w:sz w:val="28"/>
    </w:rPr>
  </w:style>
  <w:style w:type="paragraph" w:customStyle="1" w:styleId="Contents431111">
    <w:name w:val="Contents 431111"/>
    <w:link w:val="Contents43111"/>
    <w:qFormat/>
    <w:rPr>
      <w:rFonts w:ascii="XO Thames" w:hAnsi="XO Thames"/>
      <w:sz w:val="28"/>
    </w:rPr>
  </w:style>
  <w:style w:type="paragraph" w:customStyle="1" w:styleId="Title111">
    <w:name w:val="Title111"/>
    <w:link w:val="Title11"/>
    <w:qFormat/>
    <w:rPr>
      <w:rFonts w:ascii="XO Thames" w:hAnsi="XO Thames"/>
      <w:b/>
      <w:caps/>
      <w:sz w:val="40"/>
    </w:rPr>
  </w:style>
  <w:style w:type="paragraph" w:customStyle="1" w:styleId="Heading51211">
    <w:name w:val="Heading 51211"/>
    <w:link w:val="Heading5121"/>
    <w:qFormat/>
    <w:rPr>
      <w:rFonts w:ascii="XO Thames" w:hAnsi="XO Thames"/>
      <w:b/>
    </w:rPr>
  </w:style>
  <w:style w:type="paragraph" w:customStyle="1" w:styleId="Contents8111111">
    <w:name w:val="Contents 8111111"/>
    <w:link w:val="Contents811111"/>
    <w:qFormat/>
    <w:rPr>
      <w:rFonts w:ascii="XO Thames" w:hAnsi="XO Thames"/>
      <w:sz w:val="28"/>
    </w:rPr>
  </w:style>
  <w:style w:type="paragraph" w:customStyle="1" w:styleId="Contents43">
    <w:name w:val="Contents 43"/>
    <w:link w:val="Contents41"/>
    <w:qFormat/>
    <w:rPr>
      <w:rFonts w:ascii="XO Thames" w:hAnsi="XO Thames"/>
      <w:sz w:val="28"/>
    </w:rPr>
  </w:style>
  <w:style w:type="paragraph" w:customStyle="1" w:styleId="Contents42111">
    <w:name w:val="Contents 42111"/>
    <w:link w:val="Contents4211"/>
    <w:qFormat/>
    <w:rPr>
      <w:rFonts w:ascii="XO Thames" w:hAnsi="XO Thames"/>
      <w:sz w:val="28"/>
    </w:rPr>
  </w:style>
  <w:style w:type="paragraph" w:customStyle="1" w:styleId="Header211111">
    <w:name w:val="Header211111"/>
    <w:link w:val="Header21111"/>
    <w:qFormat/>
  </w:style>
  <w:style w:type="paragraph" w:customStyle="1" w:styleId="12122">
    <w:name w:val="Указатель12122"/>
    <w:basedOn w:val="a"/>
    <w:link w:val="1212"/>
    <w:qFormat/>
  </w:style>
  <w:style w:type="paragraph" w:customStyle="1" w:styleId="Heading3111">
    <w:name w:val="Heading 3111"/>
    <w:link w:val="Heading311"/>
    <w:qFormat/>
    <w:rPr>
      <w:rFonts w:ascii="XO Thames" w:hAnsi="XO Thames"/>
      <w:b/>
      <w:sz w:val="26"/>
    </w:rPr>
  </w:style>
  <w:style w:type="paragraph" w:customStyle="1" w:styleId="Subtitle21">
    <w:name w:val="Subtitle21"/>
    <w:link w:val="Subtitle2"/>
    <w:qFormat/>
    <w:rPr>
      <w:rFonts w:ascii="XO Thames" w:hAnsi="XO Thames"/>
      <w:i/>
      <w:sz w:val="24"/>
    </w:rPr>
  </w:style>
  <w:style w:type="paragraph" w:customStyle="1" w:styleId="Contents1211111">
    <w:name w:val="Contents 1211111"/>
    <w:link w:val="Contents121111"/>
    <w:qFormat/>
    <w:rPr>
      <w:rFonts w:ascii="XO Thames" w:hAnsi="XO Thames"/>
      <w:b/>
      <w:sz w:val="28"/>
    </w:rPr>
  </w:style>
  <w:style w:type="paragraph" w:customStyle="1" w:styleId="Subtitle2111">
    <w:name w:val="Subtitle2111"/>
    <w:link w:val="Subtitle211"/>
    <w:qFormat/>
    <w:rPr>
      <w:rFonts w:ascii="XO Thames" w:hAnsi="XO Thames"/>
      <w:i/>
      <w:sz w:val="24"/>
    </w:rPr>
  </w:style>
  <w:style w:type="paragraph" w:customStyle="1" w:styleId="Contents7311">
    <w:name w:val="Contents 7311"/>
    <w:link w:val="Contents731"/>
    <w:qFormat/>
    <w:rPr>
      <w:rFonts w:ascii="XO Thames" w:hAnsi="XO Thames"/>
      <w:sz w:val="28"/>
    </w:rPr>
  </w:style>
  <w:style w:type="paragraph" w:customStyle="1" w:styleId="211111">
    <w:name w:val="Содержимое врезки211111"/>
    <w:basedOn w:val="a"/>
    <w:link w:val="21111"/>
    <w:qFormat/>
  </w:style>
  <w:style w:type="paragraph" w:customStyle="1" w:styleId="Contents231111">
    <w:name w:val="Contents 231111"/>
    <w:link w:val="Contents23111"/>
    <w:qFormat/>
    <w:rPr>
      <w:rFonts w:ascii="XO Thames" w:hAnsi="XO Thames"/>
      <w:sz w:val="28"/>
    </w:rPr>
  </w:style>
  <w:style w:type="paragraph" w:customStyle="1" w:styleId="2111110">
    <w:name w:val="Колонтитул211111"/>
    <w:basedOn w:val="a"/>
    <w:link w:val="211110"/>
    <w:qFormat/>
  </w:style>
  <w:style w:type="paragraph" w:customStyle="1" w:styleId="Contents5311">
    <w:name w:val="Contents 5311"/>
    <w:link w:val="Contents531"/>
    <w:qFormat/>
    <w:rPr>
      <w:rFonts w:ascii="XO Thames" w:hAnsi="XO Thames"/>
      <w:sz w:val="28"/>
    </w:rPr>
  </w:style>
  <w:style w:type="paragraph" w:customStyle="1" w:styleId="121111">
    <w:name w:val="Заголовок121111"/>
    <w:basedOn w:val="a"/>
    <w:next w:val="af1"/>
    <w:link w:val="12111"/>
    <w:qFormat/>
    <w:pPr>
      <w:keepNext/>
      <w:spacing w:before="240" w:after="120"/>
    </w:pPr>
    <w:rPr>
      <w:rFonts w:ascii="Open Sans" w:hAnsi="Open Sans"/>
      <w:sz w:val="28"/>
    </w:rPr>
  </w:style>
  <w:style w:type="paragraph" w:customStyle="1" w:styleId="Contents4311">
    <w:name w:val="Contents 4311"/>
    <w:link w:val="Contents431"/>
    <w:qFormat/>
    <w:rPr>
      <w:rFonts w:ascii="XO Thames" w:hAnsi="XO Thames"/>
      <w:sz w:val="28"/>
    </w:rPr>
  </w:style>
  <w:style w:type="paragraph" w:customStyle="1" w:styleId="Heading21111111">
    <w:name w:val="Heading 21111111"/>
    <w:link w:val="Heading2111111"/>
    <w:qFormat/>
    <w:rPr>
      <w:rFonts w:ascii="XO Thames" w:hAnsi="XO Thames"/>
      <w:b/>
      <w:sz w:val="28"/>
    </w:rPr>
  </w:style>
  <w:style w:type="paragraph" w:customStyle="1" w:styleId="List13">
    <w:name w:val="List13"/>
    <w:basedOn w:val="Textbody3"/>
    <w:link w:val="List11"/>
    <w:qFormat/>
  </w:style>
  <w:style w:type="paragraph" w:customStyle="1" w:styleId="210">
    <w:name w:val="Содержимое врезки21"/>
    <w:basedOn w:val="a"/>
    <w:link w:val="22"/>
    <w:qFormat/>
  </w:style>
  <w:style w:type="paragraph" w:customStyle="1" w:styleId="11211110">
    <w:name w:val="Указатель1121111"/>
    <w:basedOn w:val="a"/>
    <w:link w:val="1121110"/>
    <w:qFormat/>
  </w:style>
  <w:style w:type="paragraph" w:customStyle="1" w:styleId="Contents631">
    <w:name w:val="Contents 631"/>
    <w:link w:val="Contents63"/>
    <w:qFormat/>
    <w:rPr>
      <w:rFonts w:ascii="XO Thames" w:hAnsi="XO Thames"/>
      <w:sz w:val="28"/>
    </w:rPr>
  </w:style>
  <w:style w:type="paragraph" w:customStyle="1" w:styleId="Subtitle1111111">
    <w:name w:val="Subtitle1111111"/>
    <w:link w:val="Subtitle111111"/>
    <w:qFormat/>
    <w:rPr>
      <w:rFonts w:ascii="XO Thames" w:hAnsi="XO Thames"/>
      <w:i/>
      <w:sz w:val="24"/>
    </w:rPr>
  </w:style>
  <w:style w:type="paragraph" w:customStyle="1" w:styleId="Caption21">
    <w:name w:val="Caption21"/>
    <w:link w:val="Caption2"/>
    <w:qFormat/>
    <w:rPr>
      <w:i/>
      <w:sz w:val="24"/>
    </w:rPr>
  </w:style>
  <w:style w:type="paragraph" w:customStyle="1" w:styleId="Heading421">
    <w:name w:val="Heading 421"/>
    <w:link w:val="Heading42"/>
    <w:qFormat/>
    <w:rPr>
      <w:rFonts w:ascii="XO Thames" w:hAnsi="XO Thames"/>
      <w:b/>
      <w:sz w:val="24"/>
    </w:rPr>
  </w:style>
  <w:style w:type="paragraph" w:customStyle="1" w:styleId="Textbody3">
    <w:name w:val="Text body3"/>
    <w:link w:val="Textbody"/>
    <w:qFormat/>
  </w:style>
  <w:style w:type="paragraph" w:customStyle="1" w:styleId="Contents9211111">
    <w:name w:val="Contents 9211111"/>
    <w:link w:val="Contents921111"/>
    <w:qFormat/>
    <w:rPr>
      <w:rFonts w:ascii="XO Thames" w:hAnsi="XO Thames"/>
      <w:sz w:val="28"/>
    </w:rPr>
  </w:style>
  <w:style w:type="paragraph" w:customStyle="1" w:styleId="11113">
    <w:name w:val="Указатель1111"/>
    <w:basedOn w:val="a"/>
    <w:link w:val="ListTable1Light-Accent6"/>
    <w:qFormat/>
  </w:style>
  <w:style w:type="paragraph" w:customStyle="1" w:styleId="Contents72111">
    <w:name w:val="Contents 72111"/>
    <w:link w:val="Contents7211"/>
    <w:qFormat/>
    <w:rPr>
      <w:rFonts w:ascii="XO Thames" w:hAnsi="XO Thames"/>
      <w:sz w:val="28"/>
    </w:rPr>
  </w:style>
  <w:style w:type="paragraph" w:customStyle="1" w:styleId="Contents33">
    <w:name w:val="Contents 33"/>
    <w:link w:val="Contents3"/>
    <w:qFormat/>
    <w:rPr>
      <w:rFonts w:ascii="XO Thames" w:hAnsi="XO Thames"/>
      <w:sz w:val="28"/>
    </w:rPr>
  </w:style>
  <w:style w:type="paragraph" w:styleId="33">
    <w:name w:val="toc 3"/>
    <w:next w:val="a"/>
    <w:uiPriority w:val="39"/>
    <w:pPr>
      <w:spacing w:after="160" w:line="264" w:lineRule="auto"/>
      <w:ind w:left="400"/>
    </w:pPr>
    <w:rPr>
      <w:rFonts w:ascii="XO Thames" w:hAnsi="XO Thames"/>
      <w:sz w:val="28"/>
    </w:rPr>
  </w:style>
  <w:style w:type="paragraph" w:customStyle="1" w:styleId="Title211111">
    <w:name w:val="Title211111"/>
    <w:link w:val="Title21111"/>
    <w:qFormat/>
    <w:rPr>
      <w:rFonts w:ascii="XO Thames" w:hAnsi="XO Thames"/>
      <w:b/>
      <w:caps/>
      <w:sz w:val="40"/>
    </w:rPr>
  </w:style>
  <w:style w:type="paragraph" w:customStyle="1" w:styleId="DefaultParagraphFont1111111">
    <w:name w:val="Default Paragraph Font1111111"/>
    <w:link w:val="DefaultParagraphFont111111"/>
    <w:qFormat/>
    <w:pPr>
      <w:spacing w:after="160" w:line="264" w:lineRule="auto"/>
    </w:pPr>
  </w:style>
  <w:style w:type="paragraph" w:customStyle="1" w:styleId="Contents3211111">
    <w:name w:val="Contents 3211111"/>
    <w:link w:val="Contents321111"/>
    <w:qFormat/>
    <w:rPr>
      <w:rFonts w:ascii="XO Thames" w:hAnsi="XO Thames"/>
      <w:sz w:val="28"/>
    </w:rPr>
  </w:style>
  <w:style w:type="paragraph" w:customStyle="1" w:styleId="Heading31211111">
    <w:name w:val="Heading 31211111"/>
    <w:link w:val="Heading3121111"/>
    <w:qFormat/>
    <w:rPr>
      <w:rFonts w:ascii="XO Thames" w:hAnsi="XO Thames"/>
      <w:b/>
      <w:sz w:val="26"/>
    </w:rPr>
  </w:style>
  <w:style w:type="paragraph" w:customStyle="1" w:styleId="Heading1121">
    <w:name w:val="Heading 1121"/>
    <w:link w:val="Heading112"/>
    <w:qFormat/>
    <w:rPr>
      <w:rFonts w:ascii="XO Thames" w:hAnsi="XO Thames"/>
      <w:b/>
      <w:sz w:val="32"/>
    </w:rPr>
  </w:style>
  <w:style w:type="paragraph" w:customStyle="1" w:styleId="Contents62">
    <w:name w:val="Contents 62"/>
    <w:link w:val="Contents61"/>
    <w:qFormat/>
    <w:rPr>
      <w:rFonts w:ascii="XO Thames" w:hAnsi="XO Thames"/>
      <w:sz w:val="28"/>
    </w:rPr>
  </w:style>
  <w:style w:type="paragraph" w:customStyle="1" w:styleId="510">
    <w:name w:val="Содержимое врезки51"/>
    <w:basedOn w:val="a"/>
    <w:link w:val="16"/>
    <w:qFormat/>
  </w:style>
  <w:style w:type="paragraph" w:customStyle="1" w:styleId="Header1111111">
    <w:name w:val="Header1111111"/>
    <w:link w:val="Header111111"/>
    <w:qFormat/>
  </w:style>
  <w:style w:type="paragraph" w:customStyle="1" w:styleId="Contents9111">
    <w:name w:val="Contents 9111"/>
    <w:link w:val="Contents911"/>
    <w:qFormat/>
    <w:rPr>
      <w:rFonts w:ascii="XO Thames" w:hAnsi="XO Thames"/>
      <w:sz w:val="28"/>
    </w:rPr>
  </w:style>
  <w:style w:type="paragraph" w:customStyle="1" w:styleId="BalloonText1111111">
    <w:name w:val="Balloon Text1111111"/>
    <w:basedOn w:val="a"/>
    <w:link w:val="BalloonText111111"/>
    <w:qFormat/>
    <w:pPr>
      <w:spacing w:after="0" w:line="240" w:lineRule="auto"/>
    </w:pPr>
    <w:rPr>
      <w:rFonts w:ascii="Segoe UI" w:hAnsi="Segoe UI"/>
      <w:sz w:val="18"/>
    </w:rPr>
  </w:style>
  <w:style w:type="paragraph" w:customStyle="1" w:styleId="Title1111111">
    <w:name w:val="Title1111111"/>
    <w:link w:val="Title111111"/>
    <w:qFormat/>
    <w:rPr>
      <w:rFonts w:ascii="XO Thames" w:hAnsi="XO Thames"/>
      <w:b/>
      <w:caps/>
      <w:sz w:val="40"/>
    </w:rPr>
  </w:style>
  <w:style w:type="paragraph" w:customStyle="1" w:styleId="Heading31311">
    <w:name w:val="Heading 31311"/>
    <w:link w:val="Heading3131"/>
    <w:qFormat/>
    <w:rPr>
      <w:rFonts w:ascii="XO Thames" w:hAnsi="XO Thames"/>
      <w:b/>
      <w:sz w:val="26"/>
    </w:rPr>
  </w:style>
  <w:style w:type="paragraph" w:customStyle="1" w:styleId="111111111">
    <w:name w:val="Основной шрифт абзаца11111111"/>
    <w:link w:val="11111112"/>
    <w:qFormat/>
    <w:pPr>
      <w:spacing w:after="160" w:line="264" w:lineRule="auto"/>
    </w:pPr>
  </w:style>
  <w:style w:type="paragraph" w:customStyle="1" w:styleId="Heading42111">
    <w:name w:val="Heading 42111"/>
    <w:link w:val="Heading4211"/>
    <w:qFormat/>
    <w:rPr>
      <w:rFonts w:ascii="XO Thames" w:hAnsi="XO Thames"/>
      <w:b/>
      <w:sz w:val="24"/>
    </w:rPr>
  </w:style>
  <w:style w:type="paragraph" w:customStyle="1" w:styleId="Heading22111">
    <w:name w:val="Heading 22111"/>
    <w:link w:val="Heading2211"/>
    <w:qFormat/>
    <w:rPr>
      <w:rFonts w:ascii="XO Thames" w:hAnsi="XO Thames"/>
      <w:b/>
      <w:sz w:val="28"/>
    </w:rPr>
  </w:style>
  <w:style w:type="paragraph" w:customStyle="1" w:styleId="Heading4211111">
    <w:name w:val="Heading 4211111"/>
    <w:link w:val="Heading421111"/>
    <w:qFormat/>
    <w:rPr>
      <w:rFonts w:ascii="XO Thames" w:hAnsi="XO Thames"/>
      <w:b/>
      <w:sz w:val="24"/>
    </w:rPr>
  </w:style>
  <w:style w:type="paragraph" w:customStyle="1" w:styleId="Contents52111">
    <w:name w:val="Contents 52111"/>
    <w:link w:val="Contents5211"/>
    <w:qFormat/>
    <w:rPr>
      <w:rFonts w:ascii="XO Thames" w:hAnsi="XO Thames"/>
      <w:sz w:val="28"/>
    </w:rPr>
  </w:style>
  <w:style w:type="paragraph" w:customStyle="1" w:styleId="Footer121">
    <w:name w:val="Footer121"/>
    <w:link w:val="Footer12"/>
    <w:qFormat/>
    <w:rPr>
      <w:rFonts w:ascii="Times New Roman" w:hAnsi="Times New Roman"/>
      <w:sz w:val="28"/>
    </w:rPr>
  </w:style>
  <w:style w:type="paragraph" w:customStyle="1" w:styleId="Heading2111">
    <w:name w:val="Heading 2111"/>
    <w:link w:val="Heading211"/>
    <w:qFormat/>
    <w:rPr>
      <w:rFonts w:ascii="XO Thames" w:hAnsi="XO Thames"/>
      <w:b/>
      <w:sz w:val="28"/>
    </w:rPr>
  </w:style>
  <w:style w:type="paragraph" w:customStyle="1" w:styleId="Contents6211111">
    <w:name w:val="Contents 6211111"/>
    <w:link w:val="Contents621111"/>
    <w:qFormat/>
    <w:rPr>
      <w:rFonts w:ascii="XO Thames" w:hAnsi="XO Thames"/>
      <w:sz w:val="28"/>
    </w:rPr>
  </w:style>
  <w:style w:type="paragraph" w:customStyle="1" w:styleId="Title21">
    <w:name w:val="Title21"/>
    <w:link w:val="Title2"/>
    <w:qFormat/>
    <w:rPr>
      <w:rFonts w:ascii="XO Thames" w:hAnsi="XO Thames"/>
      <w:b/>
      <w:caps/>
      <w:sz w:val="40"/>
    </w:rPr>
  </w:style>
  <w:style w:type="paragraph" w:customStyle="1" w:styleId="Internetlink11">
    <w:name w:val="Internet link11"/>
    <w:link w:val="Internetlink1"/>
    <w:qFormat/>
    <w:rPr>
      <w:rFonts w:ascii="Calibri" w:hAnsi="Calibri"/>
      <w:color w:val="0000FF"/>
      <w:u w:val="single"/>
    </w:rPr>
  </w:style>
  <w:style w:type="paragraph" w:customStyle="1" w:styleId="Contents421">
    <w:name w:val="Contents 421"/>
    <w:link w:val="Contents42"/>
    <w:qFormat/>
    <w:rPr>
      <w:rFonts w:ascii="XO Thames" w:hAnsi="XO Thames"/>
      <w:sz w:val="28"/>
    </w:rPr>
  </w:style>
  <w:style w:type="paragraph" w:customStyle="1" w:styleId="Footnote21">
    <w:name w:val="Footnote21"/>
    <w:link w:val="Footnote2"/>
    <w:qFormat/>
    <w:pPr>
      <w:ind w:firstLine="851"/>
      <w:jc w:val="both"/>
    </w:pPr>
    <w:rPr>
      <w:rFonts w:ascii="XO Thames" w:hAnsi="XO Thames"/>
    </w:rPr>
  </w:style>
  <w:style w:type="paragraph" w:customStyle="1" w:styleId="1111">
    <w:name w:val="Содержимое врезки1111"/>
    <w:basedOn w:val="a"/>
    <w:link w:val="111"/>
    <w:qFormat/>
  </w:style>
  <w:style w:type="paragraph" w:customStyle="1" w:styleId="1111110">
    <w:name w:val="Колонтитул111111"/>
    <w:link w:val="111110"/>
    <w:qFormat/>
    <w:rPr>
      <w:rFonts w:ascii="XO Thames" w:hAnsi="XO Thames"/>
      <w:sz w:val="20"/>
    </w:rPr>
  </w:style>
  <w:style w:type="paragraph" w:customStyle="1" w:styleId="Contents821">
    <w:name w:val="Contents 821"/>
    <w:link w:val="Contents82"/>
    <w:qFormat/>
    <w:rPr>
      <w:rFonts w:ascii="XO Thames" w:hAnsi="XO Thames"/>
      <w:sz w:val="28"/>
    </w:rPr>
  </w:style>
  <w:style w:type="paragraph" w:customStyle="1" w:styleId="1212110">
    <w:name w:val="Указатель121211"/>
    <w:basedOn w:val="a"/>
    <w:link w:val="121210"/>
    <w:qFormat/>
  </w:style>
  <w:style w:type="paragraph" w:customStyle="1" w:styleId="41">
    <w:name w:val="Колонтитул41"/>
    <w:basedOn w:val="a"/>
    <w:link w:val="40"/>
    <w:qFormat/>
  </w:style>
  <w:style w:type="paragraph" w:customStyle="1" w:styleId="Contents11111">
    <w:name w:val="Contents 11111"/>
    <w:link w:val="Contents1111"/>
    <w:qFormat/>
    <w:rPr>
      <w:rFonts w:ascii="XO Thames" w:hAnsi="XO Thames"/>
      <w:b/>
      <w:sz w:val="28"/>
    </w:rPr>
  </w:style>
  <w:style w:type="paragraph" w:customStyle="1" w:styleId="Header12">
    <w:name w:val="Header12"/>
    <w:link w:val="Header11"/>
    <w:qFormat/>
  </w:style>
  <w:style w:type="paragraph" w:customStyle="1" w:styleId="Contents2311">
    <w:name w:val="Contents 2311"/>
    <w:link w:val="Contents231"/>
    <w:qFormat/>
    <w:rPr>
      <w:rFonts w:ascii="XO Thames" w:hAnsi="XO Thames"/>
      <w:sz w:val="28"/>
    </w:rPr>
  </w:style>
  <w:style w:type="paragraph" w:customStyle="1" w:styleId="Internetlink111111">
    <w:name w:val="Internet link111111"/>
    <w:link w:val="Internetlink11111"/>
    <w:qFormat/>
    <w:rPr>
      <w:rFonts w:ascii="Calibri" w:hAnsi="Calibri"/>
      <w:color w:val="0000FF"/>
      <w:u w:val="single"/>
    </w:rPr>
  </w:style>
  <w:style w:type="paragraph" w:customStyle="1" w:styleId="Contents81111">
    <w:name w:val="Contents 81111"/>
    <w:link w:val="Contents8111"/>
    <w:qFormat/>
    <w:rPr>
      <w:rFonts w:ascii="XO Thames" w:hAnsi="XO Thames"/>
      <w:sz w:val="28"/>
    </w:rPr>
  </w:style>
  <w:style w:type="paragraph" w:styleId="afa">
    <w:name w:val="footer"/>
    <w:basedOn w:val="a"/>
    <w:pPr>
      <w:tabs>
        <w:tab w:val="center" w:pos="4677"/>
        <w:tab w:val="right" w:pos="9355"/>
      </w:tabs>
      <w:spacing w:after="0" w:line="240" w:lineRule="auto"/>
    </w:pPr>
    <w:rPr>
      <w:rFonts w:ascii="Times New Roman" w:hAnsi="Times New Roman"/>
      <w:sz w:val="28"/>
    </w:rPr>
  </w:style>
  <w:style w:type="paragraph" w:customStyle="1" w:styleId="Heading211111">
    <w:name w:val="Heading 211111"/>
    <w:link w:val="Heading21111"/>
    <w:qFormat/>
    <w:rPr>
      <w:rFonts w:ascii="XO Thames" w:hAnsi="XO Thames"/>
      <w:b/>
      <w:sz w:val="28"/>
    </w:rPr>
  </w:style>
  <w:style w:type="paragraph" w:customStyle="1" w:styleId="PlainText1111111">
    <w:name w:val="Plain Text1111111"/>
    <w:basedOn w:val="a"/>
    <w:link w:val="PlainText111111"/>
    <w:qFormat/>
    <w:pPr>
      <w:spacing w:after="0" w:line="240" w:lineRule="auto"/>
    </w:pPr>
    <w:rPr>
      <w:rFonts w:ascii="Calibri" w:hAnsi="Calibri"/>
    </w:rPr>
  </w:style>
  <w:style w:type="paragraph" w:customStyle="1" w:styleId="Contents6211">
    <w:name w:val="Contents 6211"/>
    <w:link w:val="Contents621"/>
    <w:qFormat/>
    <w:rPr>
      <w:rFonts w:ascii="XO Thames" w:hAnsi="XO Thames"/>
      <w:sz w:val="28"/>
    </w:rPr>
  </w:style>
  <w:style w:type="paragraph" w:customStyle="1" w:styleId="Contents31111">
    <w:name w:val="Contents 31111"/>
    <w:link w:val="Contents3111"/>
    <w:qFormat/>
    <w:rPr>
      <w:rFonts w:ascii="XO Thames" w:hAnsi="XO Thames"/>
      <w:sz w:val="28"/>
    </w:rPr>
  </w:style>
  <w:style w:type="paragraph" w:customStyle="1" w:styleId="List2111">
    <w:name w:val="List2111"/>
    <w:basedOn w:val="Textbody1111"/>
    <w:link w:val="List211"/>
    <w:qFormat/>
  </w:style>
  <w:style w:type="paragraph" w:customStyle="1" w:styleId="Internetlink">
    <w:name w:val="Internet link"/>
    <w:qFormat/>
    <w:rPr>
      <w:rFonts w:ascii="Calibri" w:hAnsi="Calibri"/>
      <w:color w:val="0000FF"/>
      <w:u w:val="single"/>
    </w:rPr>
  </w:style>
  <w:style w:type="paragraph" w:customStyle="1" w:styleId="Footnote1">
    <w:name w:val="Footnote1"/>
    <w:link w:val="Footnote"/>
    <w:qFormat/>
    <w:pPr>
      <w:ind w:firstLine="851"/>
      <w:jc w:val="both"/>
    </w:pPr>
    <w:rPr>
      <w:rFonts w:ascii="XO Thames" w:hAnsi="XO Thames"/>
    </w:rPr>
  </w:style>
  <w:style w:type="paragraph" w:customStyle="1" w:styleId="Contents5111111">
    <w:name w:val="Contents 5111111"/>
    <w:link w:val="Contents511111"/>
    <w:qFormat/>
    <w:rPr>
      <w:rFonts w:ascii="XO Thames" w:hAnsi="XO Thames"/>
      <w:sz w:val="28"/>
    </w:rPr>
  </w:style>
  <w:style w:type="paragraph" w:styleId="17">
    <w:name w:val="toc 1"/>
    <w:next w:val="a"/>
    <w:uiPriority w:val="39"/>
    <w:pPr>
      <w:spacing w:after="160" w:line="264" w:lineRule="auto"/>
    </w:pPr>
    <w:rPr>
      <w:rFonts w:ascii="XO Thames" w:hAnsi="XO Thames"/>
      <w:b/>
      <w:sz w:val="28"/>
    </w:rPr>
  </w:style>
  <w:style w:type="paragraph" w:customStyle="1" w:styleId="Heading521">
    <w:name w:val="Heading 521"/>
    <w:link w:val="Heading52"/>
    <w:qFormat/>
    <w:rPr>
      <w:rFonts w:ascii="XO Thames" w:hAnsi="XO Thames"/>
      <w:b/>
    </w:rPr>
  </w:style>
  <w:style w:type="paragraph" w:customStyle="1" w:styleId="Contents22111">
    <w:name w:val="Contents 22111"/>
    <w:link w:val="Contents2211"/>
    <w:qFormat/>
    <w:rPr>
      <w:rFonts w:ascii="XO Thames" w:hAnsi="XO Thames"/>
      <w:sz w:val="28"/>
    </w:rPr>
  </w:style>
  <w:style w:type="paragraph" w:customStyle="1" w:styleId="211">
    <w:name w:val="Колонтитул21"/>
    <w:basedOn w:val="a"/>
    <w:link w:val="23"/>
    <w:qFormat/>
  </w:style>
  <w:style w:type="paragraph" w:customStyle="1" w:styleId="111111112">
    <w:name w:val="Обычный11111111"/>
    <w:link w:val="11111113"/>
    <w:qFormat/>
    <w:pPr>
      <w:spacing w:after="160" w:line="264" w:lineRule="auto"/>
    </w:pPr>
  </w:style>
  <w:style w:type="paragraph" w:customStyle="1" w:styleId="Footnote1111111">
    <w:name w:val="Footnote1111111"/>
    <w:link w:val="Footnote111111"/>
    <w:qFormat/>
    <w:pPr>
      <w:spacing w:after="160" w:line="264" w:lineRule="auto"/>
      <w:ind w:firstLine="851"/>
      <w:jc w:val="both"/>
    </w:pPr>
    <w:rPr>
      <w:rFonts w:ascii="XO Thames" w:hAnsi="XO Thames"/>
    </w:rPr>
  </w:style>
  <w:style w:type="paragraph" w:customStyle="1" w:styleId="Header12111">
    <w:name w:val="Header12111"/>
    <w:link w:val="Header1211"/>
    <w:qFormat/>
  </w:style>
  <w:style w:type="paragraph" w:customStyle="1" w:styleId="Contents721">
    <w:name w:val="Contents 721"/>
    <w:link w:val="Contents72"/>
    <w:qFormat/>
    <w:rPr>
      <w:rFonts w:ascii="XO Thames" w:hAnsi="XO Thames"/>
      <w:sz w:val="28"/>
    </w:rPr>
  </w:style>
  <w:style w:type="paragraph" w:customStyle="1" w:styleId="Heading112111">
    <w:name w:val="Heading 112111"/>
    <w:link w:val="Heading11211"/>
    <w:qFormat/>
    <w:rPr>
      <w:rFonts w:ascii="XO Thames" w:hAnsi="XO Thames"/>
      <w:b/>
      <w:sz w:val="32"/>
    </w:rPr>
  </w:style>
  <w:style w:type="paragraph" w:styleId="91">
    <w:name w:val="toc 9"/>
    <w:next w:val="a"/>
    <w:uiPriority w:val="39"/>
    <w:pPr>
      <w:spacing w:after="160" w:line="264" w:lineRule="auto"/>
      <w:ind w:left="1600"/>
    </w:pPr>
    <w:rPr>
      <w:rFonts w:ascii="XO Thames" w:hAnsi="XO Thames"/>
      <w:sz w:val="28"/>
    </w:rPr>
  </w:style>
  <w:style w:type="paragraph" w:customStyle="1" w:styleId="Footnote11111">
    <w:name w:val="Footnote11111"/>
    <w:link w:val="Footnote1111"/>
    <w:qFormat/>
    <w:pPr>
      <w:ind w:firstLine="851"/>
      <w:jc w:val="both"/>
    </w:pPr>
    <w:rPr>
      <w:rFonts w:ascii="XO Thames" w:hAnsi="XO Thames"/>
    </w:rPr>
  </w:style>
  <w:style w:type="paragraph" w:customStyle="1" w:styleId="Heading3131111">
    <w:name w:val="Heading 3131111"/>
    <w:link w:val="Heading313111"/>
    <w:qFormat/>
    <w:rPr>
      <w:rFonts w:ascii="XO Thames" w:hAnsi="XO Thames"/>
      <w:b/>
      <w:sz w:val="26"/>
    </w:rPr>
  </w:style>
  <w:style w:type="paragraph" w:customStyle="1" w:styleId="Heading113">
    <w:name w:val="Heading 113"/>
    <w:link w:val="Heading111"/>
    <w:qFormat/>
    <w:rPr>
      <w:rFonts w:ascii="XO Thames" w:hAnsi="XO Thames"/>
      <w:b/>
      <w:sz w:val="32"/>
    </w:rPr>
  </w:style>
  <w:style w:type="paragraph" w:customStyle="1" w:styleId="Heading411111">
    <w:name w:val="Heading 411111"/>
    <w:link w:val="Heading41111"/>
    <w:qFormat/>
    <w:rPr>
      <w:rFonts w:ascii="XO Thames" w:hAnsi="XO Thames"/>
      <w:b/>
      <w:sz w:val="24"/>
    </w:rPr>
  </w:style>
  <w:style w:type="paragraph" w:customStyle="1" w:styleId="Footer131111">
    <w:name w:val="Footer131111"/>
    <w:link w:val="Footer13111"/>
    <w:qFormat/>
    <w:rPr>
      <w:rFonts w:ascii="Times New Roman" w:hAnsi="Times New Roman"/>
      <w:sz w:val="28"/>
    </w:rPr>
  </w:style>
  <w:style w:type="paragraph" w:customStyle="1" w:styleId="Title11111">
    <w:name w:val="Title11111"/>
    <w:link w:val="Title1111"/>
    <w:qFormat/>
    <w:rPr>
      <w:rFonts w:ascii="XO Thames" w:hAnsi="XO Thames"/>
      <w:b/>
      <w:caps/>
      <w:sz w:val="40"/>
    </w:rPr>
  </w:style>
  <w:style w:type="paragraph" w:customStyle="1" w:styleId="122">
    <w:name w:val="Заголовок122"/>
    <w:basedOn w:val="a"/>
    <w:next w:val="af1"/>
    <w:link w:val="ListTable3-Accent2"/>
    <w:qFormat/>
    <w:pPr>
      <w:keepNext/>
      <w:spacing w:before="240" w:after="120"/>
    </w:pPr>
    <w:rPr>
      <w:rFonts w:ascii="Open Sans" w:hAnsi="Open Sans"/>
      <w:sz w:val="28"/>
    </w:rPr>
  </w:style>
  <w:style w:type="paragraph" w:customStyle="1" w:styleId="Internetlink1111">
    <w:name w:val="Internet link1111"/>
    <w:link w:val="Internetlink111"/>
    <w:qFormat/>
    <w:rPr>
      <w:rFonts w:ascii="Calibri" w:hAnsi="Calibri"/>
      <w:color w:val="0000FF"/>
      <w:u w:val="single"/>
    </w:rPr>
  </w:style>
  <w:style w:type="paragraph" w:customStyle="1" w:styleId="Contents111">
    <w:name w:val="Contents 111"/>
    <w:link w:val="Contents11"/>
    <w:qFormat/>
    <w:rPr>
      <w:rFonts w:ascii="XO Thames" w:hAnsi="XO Thames"/>
      <w:b/>
      <w:sz w:val="28"/>
    </w:rPr>
  </w:style>
  <w:style w:type="paragraph" w:customStyle="1" w:styleId="Title2111">
    <w:name w:val="Title2111"/>
    <w:link w:val="Title211"/>
    <w:qFormat/>
    <w:rPr>
      <w:rFonts w:ascii="XO Thames" w:hAnsi="XO Thames"/>
      <w:b/>
      <w:caps/>
      <w:sz w:val="40"/>
    </w:rPr>
  </w:style>
  <w:style w:type="paragraph" w:customStyle="1" w:styleId="Caption111">
    <w:name w:val="Caption111"/>
    <w:link w:val="Caption11"/>
    <w:qFormat/>
    <w:rPr>
      <w:i/>
      <w:sz w:val="24"/>
    </w:rPr>
  </w:style>
  <w:style w:type="paragraph" w:customStyle="1" w:styleId="Header211">
    <w:name w:val="Header211"/>
    <w:link w:val="Header21"/>
    <w:qFormat/>
  </w:style>
  <w:style w:type="paragraph" w:customStyle="1" w:styleId="Contents221">
    <w:name w:val="Contents 221"/>
    <w:link w:val="Contents22"/>
    <w:qFormat/>
    <w:rPr>
      <w:rFonts w:ascii="XO Thames" w:hAnsi="XO Thames"/>
      <w:sz w:val="28"/>
    </w:rPr>
  </w:style>
  <w:style w:type="paragraph" w:customStyle="1" w:styleId="Heading2211111">
    <w:name w:val="Heading 2211111"/>
    <w:link w:val="Heading221111"/>
    <w:qFormat/>
    <w:rPr>
      <w:rFonts w:ascii="XO Thames" w:hAnsi="XO Thames"/>
      <w:b/>
      <w:sz w:val="28"/>
    </w:rPr>
  </w:style>
  <w:style w:type="paragraph" w:customStyle="1" w:styleId="121220">
    <w:name w:val="Заголовок12122"/>
    <w:basedOn w:val="a"/>
    <w:next w:val="af1"/>
    <w:link w:val="12120"/>
    <w:qFormat/>
    <w:pPr>
      <w:keepNext/>
      <w:spacing w:before="240" w:after="120"/>
    </w:pPr>
    <w:rPr>
      <w:rFonts w:ascii="Open Sans" w:hAnsi="Open Sans"/>
      <w:sz w:val="28"/>
    </w:rPr>
  </w:style>
  <w:style w:type="paragraph" w:customStyle="1" w:styleId="Heading51211111">
    <w:name w:val="Heading 51211111"/>
    <w:link w:val="Heading5121111"/>
    <w:qFormat/>
    <w:rPr>
      <w:rFonts w:ascii="XO Thames" w:hAnsi="XO Thames"/>
      <w:b/>
    </w:rPr>
  </w:style>
  <w:style w:type="paragraph" w:customStyle="1" w:styleId="111111113">
    <w:name w:val="Указатель11111111"/>
    <w:basedOn w:val="a"/>
    <w:link w:val="11111114"/>
    <w:qFormat/>
  </w:style>
  <w:style w:type="paragraph" w:customStyle="1" w:styleId="1211">
    <w:name w:val="Указатель1211"/>
    <w:basedOn w:val="a"/>
    <w:link w:val="121"/>
    <w:qFormat/>
  </w:style>
  <w:style w:type="paragraph" w:styleId="81">
    <w:name w:val="toc 8"/>
    <w:next w:val="a"/>
    <w:uiPriority w:val="39"/>
    <w:pPr>
      <w:spacing w:after="160" w:line="264" w:lineRule="auto"/>
      <w:ind w:left="1400"/>
    </w:pPr>
    <w:rPr>
      <w:rFonts w:ascii="XO Thames" w:hAnsi="XO Thames"/>
      <w:sz w:val="28"/>
    </w:rPr>
  </w:style>
  <w:style w:type="paragraph" w:customStyle="1" w:styleId="Subtitle111">
    <w:name w:val="Subtitle111"/>
    <w:link w:val="Subtitle11"/>
    <w:qFormat/>
    <w:rPr>
      <w:rFonts w:ascii="XO Thames" w:hAnsi="XO Thames"/>
      <w:i/>
      <w:sz w:val="24"/>
    </w:rPr>
  </w:style>
  <w:style w:type="paragraph" w:customStyle="1" w:styleId="Footnote211111">
    <w:name w:val="Footnote211111"/>
    <w:link w:val="Footnote21111"/>
    <w:qFormat/>
    <w:pPr>
      <w:ind w:firstLine="851"/>
      <w:jc w:val="both"/>
    </w:pPr>
    <w:rPr>
      <w:rFonts w:ascii="XO Thames" w:hAnsi="XO Thames"/>
    </w:rPr>
  </w:style>
  <w:style w:type="paragraph" w:customStyle="1" w:styleId="Subtitle211111">
    <w:name w:val="Subtitle211111"/>
    <w:link w:val="Subtitle21111"/>
    <w:qFormat/>
    <w:rPr>
      <w:rFonts w:ascii="XO Thames" w:hAnsi="XO Thames"/>
      <w:i/>
      <w:sz w:val="24"/>
    </w:rPr>
  </w:style>
  <w:style w:type="paragraph" w:customStyle="1" w:styleId="Contents121">
    <w:name w:val="Contents 121"/>
    <w:link w:val="Contents12"/>
    <w:qFormat/>
    <w:rPr>
      <w:rFonts w:ascii="XO Thames" w:hAnsi="XO Thames"/>
      <w:b/>
      <w:sz w:val="28"/>
    </w:rPr>
  </w:style>
  <w:style w:type="paragraph" w:customStyle="1" w:styleId="Contents92">
    <w:name w:val="Contents 92"/>
    <w:link w:val="Contents91"/>
    <w:qFormat/>
    <w:rPr>
      <w:rFonts w:ascii="XO Thames" w:hAnsi="XO Thames"/>
      <w:sz w:val="28"/>
    </w:rPr>
  </w:style>
  <w:style w:type="paragraph" w:customStyle="1" w:styleId="Heading4111">
    <w:name w:val="Heading 4111"/>
    <w:link w:val="Heading411"/>
    <w:qFormat/>
    <w:rPr>
      <w:rFonts w:ascii="XO Thames" w:hAnsi="XO Thames"/>
      <w:b/>
      <w:sz w:val="24"/>
    </w:rPr>
  </w:style>
  <w:style w:type="paragraph" w:customStyle="1" w:styleId="Heading41111111">
    <w:name w:val="Heading 41111111"/>
    <w:link w:val="Heading4111111"/>
    <w:qFormat/>
    <w:rPr>
      <w:rFonts w:ascii="XO Thames" w:hAnsi="XO Thames"/>
      <w:b/>
      <w:sz w:val="24"/>
    </w:rPr>
  </w:style>
  <w:style w:type="paragraph" w:customStyle="1" w:styleId="311111">
    <w:name w:val="Колонтитул311111"/>
    <w:basedOn w:val="a"/>
    <w:link w:val="31111"/>
    <w:qFormat/>
  </w:style>
  <w:style w:type="paragraph" w:customStyle="1" w:styleId="List121">
    <w:name w:val="List121"/>
    <w:basedOn w:val="Textbody21"/>
    <w:link w:val="List12"/>
    <w:qFormat/>
  </w:style>
  <w:style w:type="paragraph" w:customStyle="1" w:styleId="410">
    <w:name w:val="Содержимое врезки41"/>
    <w:basedOn w:val="a"/>
    <w:link w:val="42"/>
    <w:qFormat/>
  </w:style>
  <w:style w:type="paragraph" w:customStyle="1" w:styleId="310">
    <w:name w:val="Колонтитул31"/>
    <w:basedOn w:val="a"/>
    <w:link w:val="32"/>
    <w:qFormat/>
  </w:style>
  <w:style w:type="paragraph" w:customStyle="1" w:styleId="Footer2111">
    <w:name w:val="Footer2111"/>
    <w:link w:val="Footer211"/>
    <w:qFormat/>
    <w:rPr>
      <w:rFonts w:ascii="Times New Roman" w:hAnsi="Times New Roman"/>
      <w:sz w:val="28"/>
    </w:rPr>
  </w:style>
  <w:style w:type="paragraph" w:customStyle="1" w:styleId="Heading521111">
    <w:name w:val="Heading 521111"/>
    <w:link w:val="Heading52111"/>
    <w:qFormat/>
    <w:rPr>
      <w:rFonts w:ascii="XO Thames" w:hAnsi="XO Thames"/>
      <w:b/>
    </w:rPr>
  </w:style>
  <w:style w:type="paragraph" w:customStyle="1" w:styleId="Footer11111">
    <w:name w:val="Footer11111"/>
    <w:link w:val="Footer1111"/>
    <w:qFormat/>
    <w:rPr>
      <w:rFonts w:ascii="Times New Roman" w:hAnsi="Times New Roman"/>
      <w:sz w:val="28"/>
    </w:rPr>
  </w:style>
  <w:style w:type="paragraph" w:customStyle="1" w:styleId="1211110">
    <w:name w:val="Указатель121111"/>
    <w:basedOn w:val="a"/>
    <w:link w:val="121110"/>
    <w:qFormat/>
  </w:style>
  <w:style w:type="paragraph" w:customStyle="1" w:styleId="Contents9111111">
    <w:name w:val="Contents 9111111"/>
    <w:link w:val="Contents911111"/>
    <w:qFormat/>
    <w:rPr>
      <w:rFonts w:ascii="XO Thames" w:hAnsi="XO Thames"/>
      <w:sz w:val="28"/>
    </w:rPr>
  </w:style>
  <w:style w:type="paragraph" w:styleId="52">
    <w:name w:val="toc 5"/>
    <w:next w:val="a"/>
    <w:uiPriority w:val="39"/>
    <w:pPr>
      <w:spacing w:after="160" w:line="264" w:lineRule="auto"/>
      <w:ind w:left="800"/>
    </w:pPr>
    <w:rPr>
      <w:rFonts w:ascii="XO Thames" w:hAnsi="XO Thames"/>
      <w:sz w:val="28"/>
    </w:rPr>
  </w:style>
  <w:style w:type="paragraph" w:customStyle="1" w:styleId="Heading11111111">
    <w:name w:val="Heading 11111111"/>
    <w:link w:val="Heading1111111"/>
    <w:qFormat/>
    <w:rPr>
      <w:rFonts w:ascii="XO Thames" w:hAnsi="XO Thames"/>
      <w:b/>
      <w:sz w:val="32"/>
    </w:rPr>
  </w:style>
  <w:style w:type="paragraph" w:customStyle="1" w:styleId="11110">
    <w:name w:val="Заголовок1111"/>
    <w:basedOn w:val="a"/>
    <w:next w:val="af1"/>
    <w:link w:val="1110"/>
    <w:qFormat/>
    <w:pPr>
      <w:keepNext/>
      <w:spacing w:before="240" w:after="120"/>
    </w:pPr>
    <w:rPr>
      <w:rFonts w:ascii="Open Sans" w:hAnsi="Open Sans"/>
      <w:sz w:val="28"/>
    </w:rPr>
  </w:style>
  <w:style w:type="paragraph" w:customStyle="1" w:styleId="Textbody3111">
    <w:name w:val="Text body3111"/>
    <w:link w:val="Textbody311"/>
    <w:qFormat/>
  </w:style>
  <w:style w:type="paragraph" w:customStyle="1" w:styleId="Contents5211111">
    <w:name w:val="Contents 5211111"/>
    <w:link w:val="Contents521111"/>
    <w:qFormat/>
    <w:rPr>
      <w:rFonts w:ascii="XO Thames" w:hAnsi="XO Thames"/>
      <w:sz w:val="28"/>
    </w:rPr>
  </w:style>
  <w:style w:type="paragraph" w:customStyle="1" w:styleId="Footnote2111">
    <w:name w:val="Footnote2111"/>
    <w:link w:val="Footnote211"/>
    <w:qFormat/>
    <w:pPr>
      <w:ind w:firstLine="851"/>
      <w:jc w:val="both"/>
    </w:pPr>
    <w:rPr>
      <w:rFonts w:ascii="XO Thames" w:hAnsi="XO Thames"/>
    </w:rPr>
  </w:style>
  <w:style w:type="paragraph" w:customStyle="1" w:styleId="Footnote111">
    <w:name w:val="Footnote111"/>
    <w:link w:val="Footnote11"/>
    <w:qFormat/>
    <w:pPr>
      <w:ind w:firstLine="851"/>
      <w:jc w:val="both"/>
    </w:pPr>
    <w:rPr>
      <w:rFonts w:ascii="XO Thames" w:hAnsi="XO Thames"/>
    </w:rPr>
  </w:style>
  <w:style w:type="paragraph" w:customStyle="1" w:styleId="Contents631111">
    <w:name w:val="Contents 631111"/>
    <w:link w:val="Contents63111"/>
    <w:qFormat/>
    <w:rPr>
      <w:rFonts w:ascii="XO Thames" w:hAnsi="XO Thames"/>
      <w:sz w:val="28"/>
    </w:rPr>
  </w:style>
  <w:style w:type="paragraph" w:customStyle="1" w:styleId="Contents92111">
    <w:name w:val="Contents 92111"/>
    <w:link w:val="Contents9211"/>
    <w:qFormat/>
    <w:rPr>
      <w:rFonts w:ascii="XO Thames" w:hAnsi="XO Thames"/>
      <w:sz w:val="28"/>
    </w:rPr>
  </w:style>
  <w:style w:type="paragraph" w:customStyle="1" w:styleId="Heading312111">
    <w:name w:val="Heading 312111"/>
    <w:link w:val="Heading31211"/>
    <w:qFormat/>
    <w:rPr>
      <w:rFonts w:ascii="XO Thames" w:hAnsi="XO Thames"/>
      <w:b/>
      <w:sz w:val="26"/>
    </w:rPr>
  </w:style>
  <w:style w:type="paragraph" w:customStyle="1" w:styleId="Internetlink21">
    <w:name w:val="Internet link21"/>
    <w:link w:val="Internetlink2"/>
    <w:qFormat/>
    <w:rPr>
      <w:rFonts w:ascii="Calibri" w:hAnsi="Calibri"/>
      <w:color w:val="0000FF"/>
      <w:u w:val="single"/>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11112">
    <w:name w:val="Колонтитул1111"/>
    <w:link w:val="1112"/>
    <w:qFormat/>
    <w:rPr>
      <w:rFonts w:ascii="XO Thames" w:hAnsi="XO Thames"/>
      <w:sz w:val="20"/>
    </w:rPr>
  </w:style>
  <w:style w:type="paragraph" w:customStyle="1" w:styleId="Contents7211111">
    <w:name w:val="Contents 7211111"/>
    <w:link w:val="Contents721111"/>
    <w:qFormat/>
    <w:rPr>
      <w:rFonts w:ascii="XO Thames" w:hAnsi="XO Thames"/>
      <w:sz w:val="28"/>
    </w:rPr>
  </w:style>
  <w:style w:type="paragraph" w:customStyle="1" w:styleId="1220">
    <w:name w:val="Указатель122"/>
    <w:basedOn w:val="a"/>
    <w:link w:val="ListTable3-Accent3"/>
    <w:qFormat/>
  </w:style>
  <w:style w:type="paragraph" w:customStyle="1" w:styleId="Heading5111111">
    <w:name w:val="Heading 5111111"/>
    <w:link w:val="Heading511111"/>
    <w:qFormat/>
    <w:rPr>
      <w:rFonts w:ascii="XO Thames" w:hAnsi="XO Thames"/>
      <w:b/>
    </w:rPr>
  </w:style>
  <w:style w:type="paragraph" w:customStyle="1" w:styleId="Caption121111">
    <w:name w:val="Caption121111"/>
    <w:link w:val="Caption12111"/>
    <w:qFormat/>
    <w:rPr>
      <w:i/>
      <w:sz w:val="24"/>
    </w:rPr>
  </w:style>
  <w:style w:type="paragraph" w:customStyle="1" w:styleId="Contents611111">
    <w:name w:val="Contents 611111"/>
    <w:link w:val="Contents61111"/>
    <w:qFormat/>
    <w:rPr>
      <w:rFonts w:ascii="XO Thames" w:hAnsi="XO Thames"/>
      <w:sz w:val="28"/>
    </w:rPr>
  </w:style>
  <w:style w:type="paragraph" w:customStyle="1" w:styleId="Contents511">
    <w:name w:val="Contents 511"/>
    <w:link w:val="Contents51"/>
    <w:qFormat/>
    <w:rPr>
      <w:rFonts w:ascii="XO Thames" w:hAnsi="XO Thames"/>
      <w:sz w:val="28"/>
    </w:rPr>
  </w:style>
  <w:style w:type="paragraph" w:customStyle="1" w:styleId="List11111">
    <w:name w:val="List11111"/>
    <w:basedOn w:val="Textbody3111"/>
    <w:link w:val="List1111"/>
    <w:qFormat/>
  </w:style>
  <w:style w:type="paragraph" w:customStyle="1" w:styleId="12110">
    <w:name w:val="Заголовок1211"/>
    <w:basedOn w:val="a"/>
    <w:next w:val="af1"/>
    <w:link w:val="1210"/>
    <w:qFormat/>
    <w:pPr>
      <w:keepNext/>
      <w:spacing w:before="240" w:after="120"/>
    </w:pPr>
    <w:rPr>
      <w:rFonts w:ascii="Open Sans" w:hAnsi="Open Sans"/>
      <w:sz w:val="28"/>
    </w:rPr>
  </w:style>
  <w:style w:type="paragraph" w:customStyle="1" w:styleId="Contents73">
    <w:name w:val="Contents 73"/>
    <w:link w:val="Contents71"/>
    <w:qFormat/>
    <w:rPr>
      <w:rFonts w:ascii="XO Thames" w:hAnsi="XO Thames"/>
      <w:sz w:val="28"/>
    </w:rPr>
  </w:style>
  <w:style w:type="paragraph" w:customStyle="1" w:styleId="Caption2111">
    <w:name w:val="Caption2111"/>
    <w:link w:val="Caption211"/>
    <w:qFormat/>
    <w:rPr>
      <w:i/>
      <w:sz w:val="24"/>
    </w:rPr>
  </w:style>
  <w:style w:type="paragraph" w:customStyle="1" w:styleId="Contents331111">
    <w:name w:val="Contents 331111"/>
    <w:link w:val="Contents33111"/>
    <w:qFormat/>
    <w:rPr>
      <w:rFonts w:ascii="XO Thames" w:hAnsi="XO Thames"/>
      <w:sz w:val="28"/>
    </w:rPr>
  </w:style>
  <w:style w:type="paragraph" w:customStyle="1" w:styleId="3111110">
    <w:name w:val="Содержимое врезки311111"/>
    <w:basedOn w:val="a"/>
    <w:link w:val="311110"/>
    <w:qFormat/>
  </w:style>
  <w:style w:type="paragraph" w:customStyle="1" w:styleId="List121111">
    <w:name w:val="List121111"/>
    <w:basedOn w:val="Textbody21111"/>
    <w:link w:val="List12111"/>
    <w:qFormat/>
  </w:style>
  <w:style w:type="paragraph" w:customStyle="1" w:styleId="Contents23">
    <w:name w:val="Contents 23"/>
    <w:link w:val="Contents21"/>
    <w:qFormat/>
    <w:rPr>
      <w:rFonts w:ascii="XO Thames" w:hAnsi="XO Thames"/>
      <w:sz w:val="28"/>
    </w:rPr>
  </w:style>
  <w:style w:type="paragraph" w:customStyle="1" w:styleId="afc">
    <w:name w:val="Содержимое врезки"/>
    <w:basedOn w:val="a"/>
    <w:qFormat/>
  </w:style>
  <w:style w:type="paragraph" w:customStyle="1" w:styleId="afd">
    <w:name w:val="Содержимое таблицы"/>
    <w:basedOn w:val="a"/>
    <w:qFormat/>
    <w:pPr>
      <w:widowControl w:val="0"/>
      <w:suppressLineNumbers/>
    </w:pPr>
  </w:style>
  <w:style w:type="paragraph" w:customStyle="1" w:styleId="afe">
    <w:name w:val="Заголовок таблицы"/>
    <w:basedOn w:val="afd"/>
    <w:qFormat/>
    <w:pPr>
      <w:jc w:val="center"/>
    </w:pPr>
    <w:rPr>
      <w:b/>
      <w:bCs/>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6">
    <w:name w:val="Plain Table 1"/>
    <w:basedOn w:val="a1"/>
    <w:link w:val="510"/>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5">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44">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53">
    <w:name w:val="Plain Table 5"/>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0">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DEAF6" w:themeFill="accent1" w:themeFillTint="34"/>
      </w:tcPr>
    </w:tblStylePr>
    <w:tblStylePr w:type="band1Horz">
      <w:rPr>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DEAF6" w:themeFill="accent1" w:themeFillTint="34"/>
      </w:tcPr>
    </w:tblStylePr>
    <w:tblStylePr w:type="band1Horz">
      <w:rPr>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FFFFFF" w:fill="DEEBF6" w:themeFill="accent1" w:themeFillTint="32"/>
      </w:tcPr>
    </w:tblStylePr>
    <w:tblStylePr w:type="band1Horz">
      <w:rPr>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5B9BD5" w:themeFill="accent1"/>
      </w:tcPr>
    </w:tblStylePr>
    <w:tblStylePr w:type="lastRow">
      <w:rPr>
        <w:b/>
        <w:sz w:val="22"/>
      </w:rPr>
      <w:tblPr/>
      <w:tcPr>
        <w:tcBorders>
          <w:top w:val="single" w:sz="4" w:space="0" w:color="FFFFFF" w:themeColor="light1"/>
        </w:tcBorders>
        <w:shd w:val="clear" w:color="FFFFFF" w:fill="5B9BD5" w:themeFill="accent1"/>
      </w:tcPr>
    </w:tblStylePr>
    <w:tblStylePr w:type="firstCol">
      <w:rPr>
        <w:b/>
        <w:sz w:val="22"/>
      </w:rPr>
      <w:tblPr/>
      <w:tcPr>
        <w:shd w:val="clear" w:color="FFFFFF" w:fill="5B9BD5" w:themeFill="accent1"/>
      </w:tcPr>
    </w:tblStylePr>
    <w:tblStylePr w:type="lastCol">
      <w:rPr>
        <w:b/>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ED7D31" w:themeFill="accent2"/>
      </w:tcPr>
    </w:tblStylePr>
    <w:tblStylePr w:type="lastRow">
      <w:rPr>
        <w:b/>
        <w:sz w:val="22"/>
      </w:rPr>
      <w:tblPr/>
      <w:tcPr>
        <w:tcBorders>
          <w:top w:val="single" w:sz="4" w:space="0" w:color="FFFFFF" w:themeColor="light1"/>
        </w:tcBorders>
        <w:shd w:val="clear" w:color="FFFFFF" w:fill="ED7D31" w:themeFill="accent2"/>
      </w:tcPr>
    </w:tblStylePr>
    <w:tblStylePr w:type="firstCol">
      <w:rPr>
        <w:b/>
        <w:sz w:val="22"/>
      </w:rPr>
      <w:tblPr/>
      <w:tcPr>
        <w:shd w:val="clear" w:color="FFFFFF" w:fill="ED7D31" w:themeFill="accent2"/>
      </w:tcPr>
    </w:tblStylePr>
    <w:tblStylePr w:type="lastCol">
      <w:rPr>
        <w:b/>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A5A5A5" w:themeFill="accent3"/>
      </w:tcPr>
    </w:tblStylePr>
    <w:tblStylePr w:type="lastRow">
      <w:rPr>
        <w:b/>
        <w:sz w:val="22"/>
      </w:rPr>
      <w:tblPr/>
      <w:tcPr>
        <w:tcBorders>
          <w:top w:val="single" w:sz="4" w:space="0" w:color="FFFFFF" w:themeColor="light1"/>
        </w:tcBorders>
        <w:shd w:val="clear" w:color="FFFFFF" w:fill="A5A5A5" w:themeFill="accent3"/>
      </w:tcPr>
    </w:tblStylePr>
    <w:tblStylePr w:type="firstCol">
      <w:rPr>
        <w:b/>
        <w:sz w:val="22"/>
      </w:rPr>
      <w:tblPr/>
      <w:tcPr>
        <w:shd w:val="clear" w:color="FFFFFF" w:fill="A5A5A5" w:themeFill="accent3"/>
      </w:tcPr>
    </w:tblStylePr>
    <w:tblStylePr w:type="lastCol">
      <w:rPr>
        <w:b/>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FC000" w:themeFill="accent4"/>
      </w:tcPr>
    </w:tblStylePr>
    <w:tblStylePr w:type="lastRow">
      <w:rPr>
        <w:b/>
        <w:sz w:val="22"/>
      </w:rPr>
      <w:tblPr/>
      <w:tcPr>
        <w:tcBorders>
          <w:top w:val="single" w:sz="4" w:space="0" w:color="FFFFFF" w:themeColor="light1"/>
        </w:tcBorders>
        <w:shd w:val="clear" w:color="FFFFFF" w:fill="FFC000" w:themeFill="accent4"/>
      </w:tcPr>
    </w:tblStylePr>
    <w:tblStylePr w:type="firstCol">
      <w:rPr>
        <w:b/>
        <w:sz w:val="22"/>
      </w:rPr>
      <w:tblPr/>
      <w:tcPr>
        <w:shd w:val="clear" w:color="FFFFFF" w:fill="FFC000" w:themeFill="accent4"/>
      </w:tcPr>
    </w:tblStylePr>
    <w:tblStylePr w:type="lastCol">
      <w:rPr>
        <w:b/>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472C4" w:themeFill="accent5"/>
      </w:tcPr>
    </w:tblStylePr>
    <w:tblStylePr w:type="lastRow">
      <w:rPr>
        <w:b/>
        <w:sz w:val="22"/>
      </w:rPr>
      <w:tblPr/>
      <w:tcPr>
        <w:tcBorders>
          <w:top w:val="single" w:sz="4" w:space="0" w:color="FFFFFF" w:themeColor="light1"/>
        </w:tcBorders>
        <w:shd w:val="clear" w:color="FFFFFF" w:fill="4472C4" w:themeFill="accent5"/>
      </w:tcPr>
    </w:tblStylePr>
    <w:tblStylePr w:type="firstCol">
      <w:rPr>
        <w:b/>
        <w:sz w:val="22"/>
      </w:rPr>
      <w:tblPr/>
      <w:tcPr>
        <w:shd w:val="clear" w:color="FFFFFF" w:fill="4472C4" w:themeFill="accent5"/>
      </w:tcPr>
    </w:tblStylePr>
    <w:tblStylePr w:type="lastCol">
      <w:rPr>
        <w:b/>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70AD47" w:themeFill="accent6"/>
      </w:tcPr>
    </w:tblStylePr>
    <w:tblStylePr w:type="lastRow">
      <w:rPr>
        <w:b/>
        <w:sz w:val="22"/>
      </w:rPr>
      <w:tblPr/>
      <w:tcPr>
        <w:tcBorders>
          <w:top w:val="single" w:sz="4" w:space="0" w:color="FFFFFF" w:themeColor="light1"/>
        </w:tcBorders>
        <w:shd w:val="clear" w:color="FFFFFF" w:fill="70AD47" w:themeFill="accent6"/>
      </w:tcPr>
    </w:tblStylePr>
    <w:tblStylePr w:type="firstCol">
      <w:rPr>
        <w:b/>
        <w:sz w:val="22"/>
      </w:rPr>
      <w:tblPr/>
      <w:tcPr>
        <w:shd w:val="clear" w:color="FFFFFF" w:fill="70AD47" w:themeFill="accent6"/>
      </w:tcPr>
    </w:tblStylePr>
    <w:tblStylePr w:type="lastCol">
      <w:rPr>
        <w:b/>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link w:val="11113"/>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
    <w:name w:val="List Table 2"/>
    <w:basedOn w:val="a1"/>
    <w:link w:val="10"/>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link w:val="1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5E5F4" w:themeFill="accent1" w:themeFillTint="40"/>
      </w:tcPr>
    </w:tblStylePr>
    <w:tblStylePr w:type="band1Horz">
      <w:rPr>
        <w:sz w:val="22"/>
      </w:rPr>
      <w:tblPr/>
      <w:tcPr>
        <w:shd w:val="clear" w:color="FFFFFF" w:fill="D5E5F4" w:themeFill="accent1" w:themeFillTint="40"/>
      </w:tcPr>
    </w:tblStylePr>
  </w:style>
  <w:style w:type="table" w:customStyle="1" w:styleId="ListTable2-Accent2">
    <w:name w:val="List Table 2 - Accent 2"/>
    <w:basedOn w:val="a1"/>
    <w:link w:val="1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2-Accent3">
    <w:name w:val="List Table 2 - Accent 3"/>
    <w:basedOn w:val="a1"/>
    <w:link w:val="14"/>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2-Accent4">
    <w:name w:val="List Table 2 - Accent 4"/>
    <w:basedOn w:val="a1"/>
    <w:link w:val="13"/>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2-Accent5">
    <w:name w:val="List Table 2 - Accent 5"/>
    <w:basedOn w:val="a1"/>
    <w:link w:val="15"/>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CFDBF0" w:themeFill="accent5" w:themeFillTint="40"/>
      </w:tcPr>
    </w:tblStylePr>
    <w:tblStylePr w:type="band1Horz">
      <w:rPr>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FFFFFF"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link w:val="12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FFFFF"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link w:val="1220"/>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FFFFFF"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FFFF"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FFFFFF"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FFFFFF"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FFFFFF"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5E5F4" w:themeFill="accent1" w:themeFillTint="40"/>
      </w:tcPr>
    </w:tblStylePr>
    <w:tblStylePr w:type="band1Horz">
      <w:rPr>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FFFFFF"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FFFFFF"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FFFF"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FFFFFF"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CFDBF0" w:themeFill="accent5" w:themeFillTint="40"/>
      </w:tcPr>
    </w:tblStylePr>
    <w:tblStylePr w:type="band1Horz">
      <w:rPr>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FFFFFF"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FFFFFF" w:fill="68A2D8" w:themeFill="accent1" w:themeFillTint="EA"/>
      </w:tcPr>
    </w:tblStylePr>
    <w:tblStylePr w:type="lastRow">
      <w:rPr>
        <w:sz w:val="22"/>
      </w:rPr>
      <w:tblPr/>
      <w:tcPr>
        <w:shd w:val="clear" w:color="FFFFFF" w:fill="68A2D8" w:themeFill="accent1" w:themeFillTint="EA"/>
      </w:tcPr>
    </w:tblStylePr>
    <w:tblStylePr w:type="firstCol">
      <w:rPr>
        <w:sz w:val="22"/>
      </w:rPr>
      <w:tblPr/>
      <w:tcPr>
        <w:shd w:val="clear" w:color="FFFFFF" w:fill="68A2D8" w:themeFill="accent1" w:themeFillTint="EA"/>
      </w:tcPr>
    </w:tblStylePr>
    <w:tblStylePr w:type="lastCol">
      <w:rPr>
        <w:sz w:val="22"/>
      </w:rPr>
      <w:tblPr/>
      <w:tcPr>
        <w:shd w:val="clear" w:color="FFFFFF" w:fill="68A2D8" w:themeFill="accent1" w:themeFillTint="EA"/>
      </w:tcPr>
    </w:tblStylePr>
    <w:tblStylePr w:type="band1Vert">
      <w:rPr>
        <w:sz w:val="22"/>
      </w:rPr>
    </w:tblStylePr>
    <w:tblStylePr w:type="band2Vert">
      <w:rPr>
        <w:sz w:val="22"/>
      </w:rPr>
      <w:tblPr/>
      <w:tcPr>
        <w:shd w:val="clear" w:color="FFFFFF" w:fill="CBDFF1" w:themeFill="accent1" w:themeFillTint="50"/>
      </w:tcPr>
    </w:tblStylePr>
    <w:tblStylePr w:type="band1Horz">
      <w:rPr>
        <w:sz w:val="22"/>
      </w:rPr>
    </w:tblStylePr>
    <w:tblStylePr w:type="band2Horz">
      <w:rPr>
        <w:sz w:val="22"/>
      </w:rPr>
      <w:tblPr/>
      <w:tcPr>
        <w:shd w:val="clear" w:color="FFFFFF" w:fill="CBDFF1"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FFFFFF" w:fill="4472C4" w:themeFill="accent5"/>
      </w:tcPr>
    </w:tblStylePr>
    <w:tblStylePr w:type="lastRow">
      <w:rPr>
        <w:sz w:val="22"/>
      </w:rPr>
      <w:tblPr/>
      <w:tcPr>
        <w:shd w:val="clear" w:color="FFFFFF" w:fill="4472C4" w:themeFill="accent5"/>
      </w:tcPr>
    </w:tblStylePr>
    <w:tblStylePr w:type="firstCol">
      <w:rPr>
        <w:sz w:val="22"/>
      </w:rPr>
      <w:tblPr/>
      <w:tcPr>
        <w:shd w:val="clear" w:color="FFFFFF" w:fill="4472C4" w:themeFill="accent5"/>
      </w:tcPr>
    </w:tblStylePr>
    <w:tblStylePr w:type="lastCol">
      <w:rPr>
        <w:sz w:val="22"/>
      </w:rPr>
      <w:tblPr/>
      <w:tcPr>
        <w:shd w:val="clear" w:color="FFFFFF" w:fill="4472C4" w:themeFill="accent5"/>
      </w:tcPr>
    </w:tblStylePr>
    <w:tblStylePr w:type="band1Vert">
      <w:rPr>
        <w:sz w:val="22"/>
      </w:rPr>
    </w:tblStylePr>
    <w:tblStylePr w:type="band2Vert">
      <w:rPr>
        <w:sz w:val="22"/>
      </w:rPr>
      <w:tblPr/>
      <w:tcPr>
        <w:shd w:val="clear" w:color="FFFFFF" w:fill="D8E2F3" w:themeFill="accent5" w:themeFillTint="34"/>
      </w:tcPr>
    </w:tblStylePr>
    <w:tblStylePr w:type="band1Horz">
      <w:rPr>
        <w:sz w:val="22"/>
      </w:rPr>
    </w:tblStylePr>
    <w:tblStylePr w:type="band2Horz">
      <w:rPr>
        <w:sz w:val="22"/>
      </w:rPr>
      <w:tblPr/>
      <w:tcPr>
        <w:shd w:val="clear" w:color="FFFFFF" w:fill="D8E2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BorderedLined-Accent1">
    <w:name w:val="Bordered &amp; Lined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sz w:val="22"/>
      </w:rPr>
      <w:tblPr/>
      <w:tcPr>
        <w:shd w:val="clear" w:color="FFFFFF" w:fill="68A2D8" w:themeFill="accent1" w:themeFillTint="EA"/>
      </w:tcPr>
    </w:tblStylePr>
    <w:tblStylePr w:type="lastRow">
      <w:rPr>
        <w:sz w:val="22"/>
      </w:rPr>
      <w:tblPr/>
      <w:tcPr>
        <w:shd w:val="clear" w:color="FFFFFF" w:fill="68A2D8" w:themeFill="accent1" w:themeFillTint="EA"/>
      </w:tcPr>
    </w:tblStylePr>
    <w:tblStylePr w:type="firstCol">
      <w:rPr>
        <w:sz w:val="22"/>
      </w:rPr>
      <w:tblPr/>
      <w:tcPr>
        <w:shd w:val="clear" w:color="FFFFFF" w:fill="68A2D8" w:themeFill="accent1" w:themeFillTint="EA"/>
      </w:tcPr>
    </w:tblStylePr>
    <w:tblStylePr w:type="lastCol">
      <w:rPr>
        <w:sz w:val="22"/>
      </w:rPr>
      <w:tblPr/>
      <w:tcPr>
        <w:shd w:val="clear" w:color="FFFFFF" w:fill="68A2D8" w:themeFill="accent1" w:themeFillTint="EA"/>
      </w:tcPr>
    </w:tblStylePr>
    <w:tblStylePr w:type="band1Vert">
      <w:rPr>
        <w:sz w:val="22"/>
      </w:rPr>
    </w:tblStylePr>
    <w:tblStylePr w:type="band2Vert">
      <w:rPr>
        <w:sz w:val="22"/>
      </w:rPr>
      <w:tblPr/>
      <w:tcPr>
        <w:shd w:val="clear" w:color="FFFFFF" w:fill="CBDFF1" w:themeFill="accent1" w:themeFillTint="50"/>
      </w:tcPr>
    </w:tblStylePr>
    <w:tblStylePr w:type="band1Horz">
      <w:rPr>
        <w:sz w:val="22"/>
      </w:rPr>
    </w:tblStylePr>
    <w:tblStylePr w:type="band2Horz">
      <w:rPr>
        <w:sz w:val="22"/>
      </w:rPr>
      <w:tblPr/>
      <w:tcPr>
        <w:shd w:val="clear" w:color="FFFFFF" w:fill="CBDFF1"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sz w:val="22"/>
      </w:rPr>
      <w:tblPr/>
      <w:tcPr>
        <w:shd w:val="clear" w:color="FFFFFF" w:fill="4472C4" w:themeFill="accent5"/>
      </w:tcPr>
    </w:tblStylePr>
    <w:tblStylePr w:type="lastRow">
      <w:rPr>
        <w:sz w:val="22"/>
      </w:rPr>
      <w:tblPr/>
      <w:tcPr>
        <w:shd w:val="clear" w:color="FFFFFF" w:fill="4472C4" w:themeFill="accent5"/>
      </w:tcPr>
    </w:tblStylePr>
    <w:tblStylePr w:type="firstCol">
      <w:rPr>
        <w:sz w:val="22"/>
      </w:rPr>
      <w:tblPr/>
      <w:tcPr>
        <w:shd w:val="clear" w:color="FFFFFF" w:fill="4472C4" w:themeFill="accent5"/>
      </w:tcPr>
    </w:tblStylePr>
    <w:tblStylePr w:type="lastCol">
      <w:rPr>
        <w:sz w:val="22"/>
      </w:rPr>
      <w:tblPr/>
      <w:tcPr>
        <w:shd w:val="clear" w:color="FFFFFF" w:fill="4472C4" w:themeFill="accent5"/>
      </w:tcPr>
    </w:tblStylePr>
    <w:tblStylePr w:type="band1Vert">
      <w:rPr>
        <w:sz w:val="22"/>
      </w:rPr>
    </w:tblStylePr>
    <w:tblStylePr w:type="band2Vert">
      <w:rPr>
        <w:sz w:val="22"/>
      </w:rPr>
      <w:tblPr/>
      <w:tcPr>
        <w:shd w:val="clear" w:color="FFFFFF" w:fill="D8E2F3" w:themeFill="accent5" w:themeFillTint="34"/>
      </w:tcPr>
    </w:tblStylePr>
    <w:tblStylePr w:type="band1Horz">
      <w:rPr>
        <w:sz w:val="22"/>
      </w:rPr>
    </w:tblStylePr>
    <w:tblStylePr w:type="band2Horz">
      <w:rPr>
        <w:sz w:val="22"/>
      </w:rPr>
      <w:tblPr/>
      <w:tcPr>
        <w:shd w:val="clear" w:color="FFFFFF" w:fill="D8E2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18">
    <w:name w:val="Сетка таблицы1"/>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70650726/0" TargetMode="External"/><Relationship Id="rId21" Type="http://schemas.openxmlformats.org/officeDocument/2006/relationships/hyperlink" Target="https://internet.garant.ru/document/redirect/2540400/7000" TargetMode="External"/><Relationship Id="rId34" Type="http://schemas.openxmlformats.org/officeDocument/2006/relationships/hyperlink" Target="https://internet.garant.ru/document/redirect/12184522/54" TargetMode="External"/><Relationship Id="rId42" Type="http://schemas.openxmlformats.org/officeDocument/2006/relationships/hyperlink" Target="https://internet.garant.ru/document/redirect/12112604/2692" TargetMode="External"/><Relationship Id="rId47" Type="http://schemas.openxmlformats.org/officeDocument/2006/relationships/hyperlink" Target="https://internet.garant.ru/" TargetMode="External"/><Relationship Id="rId50" Type="http://schemas.openxmlformats.org/officeDocument/2006/relationships/hyperlink" Target="http://www.budget.gov.ru/" TargetMode="External"/><Relationship Id="rId55" Type="http://schemas.openxmlformats.org/officeDocument/2006/relationships/hyperlink" Target="https://internet.garant.ru/document/redirect/12184522/54" TargetMode="External"/><Relationship Id="rId63" Type="http://schemas.openxmlformats.org/officeDocument/2006/relationships/hyperlink" Target="http://www.budget.gov.ru/" TargetMode="External"/><Relationship Id="rId6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internet.garant.ru/document/redirect/408318109/1000" TargetMode="External"/><Relationship Id="rId29" Type="http://schemas.openxmlformats.org/officeDocument/2006/relationships/hyperlink" Target="https://internet.garant.ru/document/redirect/12112604/2692"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document/redirect/185181/0" TargetMode="External"/><Relationship Id="rId32" Type="http://schemas.openxmlformats.org/officeDocument/2006/relationships/hyperlink" Target="http://www.budget.gov.ru/" TargetMode="External"/><Relationship Id="rId37" Type="http://schemas.openxmlformats.org/officeDocument/2006/relationships/hyperlink" Target="https://internet.garant.ru/document/redirect/12131264/18" TargetMode="External"/><Relationship Id="rId40" Type="http://schemas.openxmlformats.org/officeDocument/2006/relationships/hyperlink" Target="https://internet.garant.ru/document/redirect/12184522/54" TargetMode="External"/><Relationship Id="rId45" Type="http://schemas.openxmlformats.org/officeDocument/2006/relationships/image" Target="media/image2.png"/><Relationship Id="rId53" Type="http://schemas.openxmlformats.org/officeDocument/2006/relationships/hyperlink" Target="https://internet.garant.ru/document/redirect/12184522/54" TargetMode="External"/><Relationship Id="rId58" Type="http://schemas.openxmlformats.org/officeDocument/2006/relationships/hyperlink" Target="https://internet.garant.ru/document/redirect/12184522/54" TargetMode="External"/><Relationship Id="rId66" Type="http://schemas.openxmlformats.org/officeDocument/2006/relationships/hyperlink" Target="https://internet.garant.ru/document/redirect/12184522/54" TargetMode="External"/><Relationship Id="rId5" Type="http://schemas.openxmlformats.org/officeDocument/2006/relationships/endnotes" Target="endnotes.xml"/><Relationship Id="rId61" Type="http://schemas.openxmlformats.org/officeDocument/2006/relationships/hyperlink" Target="https://internet.garant.ru/document/redirect/12184522/54" TargetMode="External"/><Relationship Id="rId19" Type="http://schemas.openxmlformats.org/officeDocument/2006/relationships/hyperlink" Target="http://www.budget.gov.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document/redirect/404991865/0"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document/redirect/12133556/4" TargetMode="External"/><Relationship Id="rId35" Type="http://schemas.openxmlformats.org/officeDocument/2006/relationships/hyperlink" Target="https://internet.garant.ru/document/redirect/10164072/23052" TargetMode="External"/><Relationship Id="rId43" Type="http://schemas.openxmlformats.org/officeDocument/2006/relationships/hyperlink" Target="https://internet.garant.ru/document/redirect/74539617/1048" TargetMode="External"/><Relationship Id="rId48" Type="http://schemas.openxmlformats.org/officeDocument/2006/relationships/hyperlink" Target="https://internet.garant.ru/document/redirect/12184522/54" TargetMode="External"/><Relationship Id="rId56" Type="http://schemas.openxmlformats.org/officeDocument/2006/relationships/hyperlink" Target="http://www.budget.gov.ru/" TargetMode="External"/><Relationship Id="rId64" Type="http://schemas.openxmlformats.org/officeDocument/2006/relationships/hyperlink" Target="https://internet.garant.ru/document/redirect/12184522/54" TargetMode="External"/><Relationship Id="rId69" Type="http://schemas.openxmlformats.org/officeDocument/2006/relationships/fontTable" Target="fontTable.xml"/><Relationship Id="rId51" Type="http://schemas.openxmlformats.org/officeDocument/2006/relationships/hyperlink" Target="http://www.budget.gov.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document/redirect/408318109/0" TargetMode="External"/><Relationship Id="rId25" Type="http://schemas.openxmlformats.org/officeDocument/2006/relationships/hyperlink" Target="https://internet.garant.ru/document/redirect/12154854/0" TargetMode="External"/><Relationship Id="rId33" Type="http://schemas.openxmlformats.org/officeDocument/2006/relationships/hyperlink" Target="https://internet.garant.ru/document/redirect/12184522/54" TargetMode="External"/><Relationship Id="rId38" Type="http://schemas.openxmlformats.org/officeDocument/2006/relationships/hyperlink" Target="https://internet.garant.ru/document/redirect/12184522/54" TargetMode="External"/><Relationship Id="rId46" Type="http://schemas.openxmlformats.org/officeDocument/2006/relationships/image" Target="media/image20.png"/><Relationship Id="rId59" Type="http://schemas.openxmlformats.org/officeDocument/2006/relationships/hyperlink" Target="https://internet.garant.ru/document/redirect/10105638/0" TargetMode="External"/><Relationship Id="rId67" Type="http://schemas.openxmlformats.org/officeDocument/2006/relationships/header" Target="header1.xml"/><Relationship Id="rId20" Type="http://schemas.openxmlformats.org/officeDocument/2006/relationships/hyperlink" Target="https://internet.garant.ru/document/redirect/10900200/0" TargetMode="External"/><Relationship Id="rId41" Type="http://schemas.openxmlformats.org/officeDocument/2006/relationships/hyperlink" Target="https://internet.garant.ru/document/redirect/12112604/2681" TargetMode="External"/><Relationship Id="rId54" Type="http://schemas.openxmlformats.org/officeDocument/2006/relationships/hyperlink" Target="http://www.budget.gov.ru/" TargetMode="External"/><Relationship Id="rId62" Type="http://schemas.openxmlformats.org/officeDocument/2006/relationships/hyperlink" Target="http://www.budget.gov.ru/"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5" Type="http://schemas.openxmlformats.org/officeDocument/2006/relationships/hyperlink" Target="https://internet.garant.ru/" TargetMode="External"/><Relationship Id="rId23" Type="http://schemas.openxmlformats.org/officeDocument/2006/relationships/hyperlink" Target="https://internet.garant.ru/document/redirect/10900200/473" TargetMode="External"/><Relationship Id="rId28" Type="http://schemas.openxmlformats.org/officeDocument/2006/relationships/hyperlink" Target="https://internet.garant.ru/document/redirect/12112604/2681" TargetMode="External"/><Relationship Id="rId36" Type="http://schemas.openxmlformats.org/officeDocument/2006/relationships/hyperlink" Target="https://internet.garant.ru/document/redirect/10164072/23052" TargetMode="External"/><Relationship Id="rId49" Type="http://schemas.openxmlformats.org/officeDocument/2006/relationships/hyperlink" Target="http://www.budget.gov.ru/" TargetMode="External"/><Relationship Id="rId57" Type="http://schemas.openxmlformats.org/officeDocument/2006/relationships/hyperlink" Target="http://www.budget.gov.ru/" TargetMode="External"/><Relationship Id="rId10" Type="http://schemas.openxmlformats.org/officeDocument/2006/relationships/image" Target="media/image10.jpg"/><Relationship Id="rId31" Type="http://schemas.openxmlformats.org/officeDocument/2006/relationships/hyperlink" Target="http://www.budget.gov.ru/" TargetMode="External"/><Relationship Id="rId44" Type="http://schemas.openxmlformats.org/officeDocument/2006/relationships/hyperlink" Target="https://internet.garant.ru/document/redirect/74539617/0" TargetMode="External"/><Relationship Id="rId52" Type="http://schemas.openxmlformats.org/officeDocument/2006/relationships/hyperlink" Target="https://internet.garant.ru/document/redirect/12184522/54" TargetMode="External"/><Relationship Id="rId60" Type="http://schemas.openxmlformats.org/officeDocument/2006/relationships/hyperlink" Target="http://www.budget.gov.ru/" TargetMode="External"/><Relationship Id="rId65" Type="http://schemas.openxmlformats.org/officeDocument/2006/relationships/hyperlink" Target="http://www.budget.gov.ru/" TargetMode="External"/><Relationship Id="rId4" Type="http://schemas.openxmlformats.org/officeDocument/2006/relationships/footnotes" Target="footnotes.xml"/><Relationship Id="rId13" Type="http://schemas.openxmlformats.org/officeDocument/2006/relationships/hyperlink" Target="https://internet.garant.ru/" TargetMode="External"/><Relationship Id="rId18" Type="http://schemas.openxmlformats.org/officeDocument/2006/relationships/hyperlink" Target="https://internet.garant.ru/document/redirect/12112604/0" TargetMode="External"/><Relationship Id="rId39" Type="http://schemas.openxmlformats.org/officeDocument/2006/relationships/hyperlink" Target="https://internet.garant.ru/document/redirect/12184522/5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34</Pages>
  <Words>13132</Words>
  <Characters>74853</Characters>
  <Application>Microsoft Office Word</Application>
  <DocSecurity>0</DocSecurity>
  <Lines>623</Lines>
  <Paragraphs>175</Paragraphs>
  <ScaleCrop>false</ScaleCrop>
  <Company/>
  <LinksUpToDate>false</LinksUpToDate>
  <CharactersWithSpaces>87810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Бузина Мария Анатольевна</dc:creator>
  <dc:description/>
  <cp:lastModifiedBy>Бузина Мария Анатольевна</cp:lastModifiedBy>
  <cp:revision>6</cp:revision>
  <dcterms:created xsi:type="dcterms:W3CDTF">2026-07-28T23:57:00Z</dcterms:created>
  <dcterms:modified xsi:type="dcterms:W3CDTF">2026-09-03T02:04:00Z</dcterms:modified>
  <dc:language>ru-RU</dc:language>
</cp:coreProperties>
</file>