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ind w:left="5528" w:right="0" w:firstLine="0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Приложение 1 к Порядку предоставления из краевого бюджета государственной финансовой поддержки субъектам малого и среднего предпринимательства, созданным физическими лицами в возрасте до 35 лет включительно,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 проведения отбора получателей субсидии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numPr>
          <w:ilvl w:val="0"/>
          <w:numId w:val="0"/>
        </w:numPr>
        <w:ind w:left="0" w:right="0" w:firstLine="0"/>
        <w:jc w:val="center"/>
        <w:keepNext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  <w:outlineLvl w:val="0"/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Перечень </w:t>
        <w:br/>
        <w:t xml:space="preserve">документов, представляемых индивидуаль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ными предпринимателями и главами крестьянских (фермерских) хозяйств для участия в отборе по предоставлению государственной финансовой поддержки субъектам малого и среднего предпринимательства, созданным физическими лицами в возрасте </w:t>
        <w:br/>
        <w:t xml:space="preserve">до 35 лет включительно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1. Согласие на обработку персональных данных, согласие на передачу персональных данных по форме, утвержденной приказом Министерства экономического развития Камчатского края (далее — Министерство).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2. Копии всех страниц паспорта индивидуального предпринимателя или главы крестьянского (фермерского) хозяйства.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3. Бизнес-план по форме, утвержденной приказом Министерства.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4. Копия документа, подтверждающего наличие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являющимся нежилым, с видом разрешенного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использования или целевым назначением, допускающим реализацию проекта согласно бизнес-плану, копия акта </w:t>
        <w:br/>
        <w:t xml:space="preserve">приема-передачи объекта недвижимого имущества, части объекта недвижимого имущества (предоставляется в случае если наличие акта приема-передачи предусм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отрено документом, подтверждающим наличие подтвержденного права пользования объектом недвижимого имущества, частью объекта недвижимого имущества). В случае, если для реализации проекта используются несколько объектов недвижимого имущества, частей объекта (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ов) недвижимого имущества (земельный участок, здание, помещение, строение, сооружение), </w:t>
        <w:br/>
        <w:t xml:space="preserve">то копии документов, подтверждающих наличие подтвержденного права пользования всеми такими объектами недвижимого имущества, частями объекта (ов) недвижимого имущества.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5. Копия документа, подтверждающего прохождение индивидуальным предпринимателем или главой крестьянского (фермерского) хозяйства обучения основам предпринимательской деятельности (продолжительн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ость обучения должна составлять не менее 16 часов), или документа, подтверждающего наличие у индивидуального предпринимателя или главы крестьянского (фермерского) хозяйства высшего юридического и (или) экономического образования либо профессиональной переп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 на день обращения за предоставлением субсидии, не превышает 364 календарных дня).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6. Копии договора коммерческой концессии и копия свидетельства о госуда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в случае реализации проекта в рамках договора коммерческой концессии.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7. Копии документов, подтверждающих софинансирование участником отбора проекта, определенного бизнес-планом, за счет собственных средств в размере не менее 15 процентов от размера субсидии: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указанный в платежном поручении документ, на основании которого была произведена оплата;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кассовый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документ, подтверждающий получение т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другие подтверждающие документы);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3) для подтверждения оплаты безналичным расчетом и получения имущества у физического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документ, на основании которого была произведена оплата, указанный в платежном поручении (договор);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имущества (акт приема-передачи, </w:t>
      </w:r>
      <w:hyperlink r:id="rId8" w:tooltip="https://internet.garant.ru/document/redirect/72270082/100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паспорт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транспортного средства, паспорт самоходной машины);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4) для подтверждения оплаты наличным расчетом и получения имущества у физического лица: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документ, на основании которого была произведена оплата (договор);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расписка, расходный кассовый ордер, подтверждающие передачу-получение денежных средств;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документ, подтверждающий получение имущества (акт приема-передачи, </w:t>
      </w:r>
      <w:hyperlink r:id="rId9" w:tooltip="https://internet.garant.ru/document/redirect/72270082/100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паспорт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транспортного средства, паспорт самоходной машины).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5) 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платежное поручение с отметкой банка;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в) указанный в платежном поручении документ, на основании которого была произведена оплата;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6)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а) чек;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б) документ, подтверждающ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pPr>
        <w:pStyle w:val="618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8. Справка (в произвольной форме), подтверждающая соответствие участника отбора</w:t>
      </w:r>
      <w:r>
        <w:rPr>
          <w:rFonts w:ascii="Times New Roman" w:hAnsi="Times New Roman"/>
          <w:b w:val="0"/>
          <w:color w:val="000000"/>
          <w:sz w:val="28"/>
          <w:u w:val="none"/>
          <w:shd w:val="clear" w:color="auto" w:fill="auto"/>
        </w:rPr>
        <w:t xml:space="preserve"> условиям, установленным пунктами 2–6 части 17 нас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тоящего Порядка.</w:t>
      </w:r>
      <w:r>
        <w:rPr>
          <w:rFonts w:ascii="Times New Roman" w:hAnsi="Times New Roman"/>
          <w:b w:val="0"/>
          <w:color w:val="000000"/>
          <w:sz w:val="28"/>
          <w:u w:val="none"/>
        </w:rPr>
      </w:r>
      <w:r>
        <w:rPr>
          <w:rFonts w:ascii="Times New Roman" w:hAnsi="Times New Roman"/>
          <w:b w:val="0"/>
          <w:color w:val="000000"/>
          <w:sz w:val="28"/>
          <w:u w:val="none"/>
        </w:rPr>
      </w:r>
    </w:p>
    <w:p>
      <w:r>
        <w:rPr>
          <w:rFonts w:ascii="Times New Roman" w:hAnsi="Times New Roman"/>
          <w:b w:val="0"/>
          <w:color w:val="000000"/>
          <w:sz w:val="28"/>
          <w:u w:val="none"/>
        </w:rPr>
        <w:t xml:space="preserve">9.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</w:t>
      </w:r>
      <w:hyperlink r:id="rId10" w:tooltip="https://internet.garant.ru/document/redirect/12154854/0" w:history="1">
        <w:r>
          <w:rPr>
            <w:rFonts w:ascii="Times New Roman" w:hAnsi="Times New Roman"/>
            <w:b w:val="0"/>
            <w:color w:val="000000"/>
            <w:sz w:val="28"/>
            <w:u w:val="none"/>
          </w:rPr>
          <w:t xml:space="preserve">Федеральным законом</w:t>
        </w:r>
      </w:hyperlink>
      <w:r>
        <w:rPr>
          <w:rFonts w:ascii="Times New Roman" w:hAnsi="Times New Roman"/>
          <w:b w:val="0"/>
          <w:color w:val="000000"/>
          <w:sz w:val="28"/>
          <w:u w:val="none"/>
        </w:rPr>
        <w:t xml:space="preserve"> о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т 24.07.2007 № 209-ФЗ «О развитии малого и среднего предпринимательства в Российской Федерации», по форме, утвержденной приказом Министерства (представляется участниками отбора, срок с даты государственной регистрации которых составляет менее одного года).</w:t>
      </w:r>
      <w:r/>
      <w:r>
        <w:rPr>
          <w:rFonts w:ascii="Times New Roman" w:hAnsi="Times New Roman"/>
          <w:sz w:val="28"/>
        </w:rPr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document/redirect/72270082/1000" TargetMode="External"/><Relationship Id="rId9" Type="http://schemas.openxmlformats.org/officeDocument/2006/relationships/hyperlink" Target="https://internet.garant.ru/document/redirect/72270082/1000" TargetMode="External"/><Relationship Id="rId10" Type="http://schemas.openxmlformats.org/officeDocument/2006/relationships/hyperlink" Target="https://internet.garant.ru/document/redirect/12154854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lipisaaa</cp:lastModifiedBy>
  <cp:revision>1</cp:revision>
  <dcterms:modified xsi:type="dcterms:W3CDTF">2026-06-24T04:19:44Z</dcterms:modified>
</cp:coreProperties>
</file>